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F997" w14:textId="77777777" w:rsidR="00D67D02" w:rsidRPr="00D67D02" w:rsidRDefault="002920BC" w:rsidP="002920BC">
      <w:pPr>
        <w:spacing w:line="22" w:lineRule="atLeast"/>
        <w:contextualSpacing/>
        <w:jc w:val="center"/>
        <w:rPr>
          <w:rFonts w:ascii="Georgia" w:hAnsi="Georgia" w:cs="Times New Roman"/>
          <w:b/>
          <w:bCs/>
          <w:color w:val="133A4B"/>
          <w:sz w:val="28"/>
          <w:szCs w:val="28"/>
        </w:rPr>
      </w:pPr>
      <w:r w:rsidRPr="00D67D02">
        <w:rPr>
          <w:rFonts w:ascii="Georgia" w:hAnsi="Georgia" w:cs="Times New Roman"/>
          <w:b/>
          <w:bCs/>
          <w:noProof/>
          <w:color w:val="133A4B"/>
          <w:sz w:val="28"/>
          <w:szCs w:val="28"/>
        </w:rPr>
        <w:drawing>
          <wp:anchor distT="0" distB="0" distL="114300" distR="114300" simplePos="0" relativeHeight="251658240" behindDoc="0" locked="0" layoutInCell="1" allowOverlap="1" wp14:anchorId="395C9A98" wp14:editId="15A33167">
            <wp:simplePos x="0" y="0"/>
            <wp:positionH relativeFrom="column">
              <wp:posOffset>-30480</wp:posOffset>
            </wp:positionH>
            <wp:positionV relativeFrom="paragraph">
              <wp:posOffset>-129540</wp:posOffset>
            </wp:positionV>
            <wp:extent cx="1173480" cy="1105027"/>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3480" cy="1105027"/>
                    </a:xfrm>
                    <a:prstGeom prst="rect">
                      <a:avLst/>
                    </a:prstGeom>
                  </pic:spPr>
                </pic:pic>
              </a:graphicData>
            </a:graphic>
            <wp14:sizeRelH relativeFrom="margin">
              <wp14:pctWidth>0</wp14:pctWidth>
            </wp14:sizeRelH>
            <wp14:sizeRelV relativeFrom="margin">
              <wp14:pctHeight>0</wp14:pctHeight>
            </wp14:sizeRelV>
          </wp:anchor>
        </w:drawing>
      </w:r>
      <w:r w:rsidR="003346E5" w:rsidRPr="00D67D02">
        <w:rPr>
          <w:rFonts w:ascii="Georgia" w:hAnsi="Georgia" w:cs="Times New Roman"/>
          <w:b/>
          <w:bCs/>
          <w:color w:val="133A4B"/>
          <w:sz w:val="28"/>
          <w:szCs w:val="28"/>
        </w:rPr>
        <w:t>Vina G</w:t>
      </w:r>
      <w:r w:rsidR="00D67D02" w:rsidRPr="00D67D02">
        <w:rPr>
          <w:rFonts w:ascii="Georgia" w:hAnsi="Georgia" w:cs="Times New Roman"/>
          <w:b/>
          <w:bCs/>
          <w:color w:val="133A4B"/>
          <w:sz w:val="28"/>
          <w:szCs w:val="28"/>
        </w:rPr>
        <w:t>roundwater Sustainability Agency</w:t>
      </w:r>
    </w:p>
    <w:p w14:paraId="5D8CEBAC" w14:textId="030E2F7A" w:rsidR="002920BC" w:rsidRPr="00D67D02" w:rsidRDefault="003346E5" w:rsidP="002920BC">
      <w:pPr>
        <w:spacing w:line="22" w:lineRule="atLeast"/>
        <w:contextualSpacing/>
        <w:jc w:val="center"/>
        <w:rPr>
          <w:rFonts w:ascii="Georgia" w:hAnsi="Georgia" w:cs="Times New Roman"/>
          <w:b/>
          <w:bCs/>
          <w:color w:val="133A4B"/>
          <w:sz w:val="24"/>
          <w:szCs w:val="24"/>
        </w:rPr>
      </w:pPr>
      <w:r w:rsidRPr="00D67D02">
        <w:rPr>
          <w:rFonts w:ascii="Georgia" w:hAnsi="Georgia" w:cs="Times New Roman"/>
          <w:b/>
          <w:bCs/>
          <w:color w:val="133A4B"/>
          <w:sz w:val="28"/>
          <w:szCs w:val="28"/>
        </w:rPr>
        <w:t xml:space="preserve"> Grant </w:t>
      </w:r>
      <w:r w:rsidR="00E555F1">
        <w:rPr>
          <w:rFonts w:ascii="Georgia" w:hAnsi="Georgia" w:cs="Times New Roman"/>
          <w:b/>
          <w:bCs/>
          <w:color w:val="133A4B"/>
          <w:sz w:val="28"/>
          <w:szCs w:val="28"/>
        </w:rPr>
        <w:t>Funded</w:t>
      </w:r>
      <w:r w:rsidR="00E555F1" w:rsidRPr="00D67D02">
        <w:rPr>
          <w:rFonts w:ascii="Georgia" w:hAnsi="Georgia" w:cs="Times New Roman"/>
          <w:b/>
          <w:bCs/>
          <w:color w:val="133A4B"/>
          <w:sz w:val="28"/>
          <w:szCs w:val="28"/>
        </w:rPr>
        <w:t xml:space="preserve"> </w:t>
      </w:r>
      <w:r w:rsidRPr="00D67D02">
        <w:rPr>
          <w:rFonts w:ascii="Georgia" w:hAnsi="Georgia" w:cs="Times New Roman"/>
          <w:b/>
          <w:bCs/>
          <w:color w:val="133A4B"/>
          <w:sz w:val="28"/>
          <w:szCs w:val="28"/>
        </w:rPr>
        <w:t>Projects</w:t>
      </w:r>
      <w:r w:rsidRPr="00D67D02">
        <w:rPr>
          <w:rFonts w:ascii="Georgia" w:hAnsi="Georgia" w:cs="Times New Roman"/>
          <w:b/>
          <w:bCs/>
          <w:color w:val="133A4B"/>
          <w:sz w:val="28"/>
          <w:szCs w:val="28"/>
        </w:rPr>
        <w:br/>
        <w:t>Total Grant Award: $5,535,000</w:t>
      </w:r>
      <w:r w:rsidRPr="00D67D02">
        <w:rPr>
          <w:rFonts w:ascii="Georgia" w:hAnsi="Georgia" w:cs="Times New Roman"/>
          <w:b/>
          <w:bCs/>
          <w:color w:val="133A4B"/>
          <w:sz w:val="28"/>
          <w:szCs w:val="28"/>
        </w:rPr>
        <w:br/>
        <w:t xml:space="preserve">Estimated Completion Date: </w:t>
      </w:r>
      <w:r w:rsidR="00C7224B" w:rsidRPr="00D67D02">
        <w:rPr>
          <w:rFonts w:ascii="Georgia" w:hAnsi="Georgia" w:cs="Times New Roman"/>
          <w:b/>
          <w:bCs/>
          <w:color w:val="133A4B"/>
          <w:sz w:val="28"/>
          <w:szCs w:val="28"/>
        </w:rPr>
        <w:t>March</w:t>
      </w:r>
      <w:r w:rsidRPr="00D67D02">
        <w:rPr>
          <w:rFonts w:ascii="Georgia" w:hAnsi="Georgia" w:cs="Times New Roman"/>
          <w:b/>
          <w:bCs/>
          <w:color w:val="133A4B"/>
          <w:sz w:val="28"/>
          <w:szCs w:val="28"/>
        </w:rPr>
        <w:t xml:space="preserve"> 2026</w:t>
      </w:r>
    </w:p>
    <w:p w14:paraId="05838AA6" w14:textId="77777777" w:rsidR="00D67D02" w:rsidRDefault="00D67D02" w:rsidP="002920BC">
      <w:pPr>
        <w:spacing w:line="22" w:lineRule="atLeast"/>
        <w:contextualSpacing/>
        <w:jc w:val="center"/>
        <w:rPr>
          <w:rFonts w:ascii="Georgia" w:hAnsi="Georgia" w:cs="Times New Roman"/>
          <w:b/>
          <w:bCs/>
          <w:color w:val="1F3864" w:themeColor="accent1" w:themeShade="80"/>
          <w:sz w:val="24"/>
          <w:szCs w:val="24"/>
        </w:rPr>
      </w:pPr>
    </w:p>
    <w:p w14:paraId="35025A40" w14:textId="0239FBF5" w:rsidR="00D67D02" w:rsidRPr="002920BC" w:rsidRDefault="00D67D02" w:rsidP="002920BC">
      <w:pPr>
        <w:spacing w:line="22" w:lineRule="atLeast"/>
        <w:contextualSpacing/>
        <w:jc w:val="center"/>
        <w:rPr>
          <w:rFonts w:ascii="Georgia" w:hAnsi="Georgia" w:cs="Times New Roman"/>
          <w:b/>
          <w:bCs/>
          <w:color w:val="1F3864" w:themeColor="accent1" w:themeShade="80"/>
          <w:sz w:val="24"/>
          <w:szCs w:val="24"/>
        </w:rPr>
        <w:sectPr w:rsidR="00D67D02" w:rsidRPr="002920BC" w:rsidSect="00D67D0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pPr>
    </w:p>
    <w:p w14:paraId="3C904015" w14:textId="34E0F421" w:rsidR="003346E5" w:rsidRPr="002920BC" w:rsidRDefault="003346E5" w:rsidP="00CA3479">
      <w:pPr>
        <w:spacing w:after="0" w:line="22" w:lineRule="atLeast"/>
        <w:contextualSpacing/>
        <w:jc w:val="center"/>
        <w:rPr>
          <w:rFonts w:ascii="Georgia" w:hAnsi="Georgia" w:cs="Times New Roman"/>
          <w:b/>
          <w:bCs/>
          <w:color w:val="1F3864" w:themeColor="accent1" w:themeShade="80"/>
          <w:sz w:val="24"/>
          <w:szCs w:val="24"/>
        </w:rPr>
      </w:pPr>
    </w:p>
    <w:p w14:paraId="5312AE5D" w14:textId="6335748F" w:rsidR="007F269E" w:rsidRPr="00CA3479" w:rsidRDefault="00C7224B" w:rsidP="00CA3479">
      <w:pPr>
        <w:spacing w:after="0" w:line="22" w:lineRule="atLeast"/>
        <w:contextualSpacing/>
        <w:jc w:val="both"/>
        <w:rPr>
          <w:rFonts w:ascii="Georgia" w:hAnsi="Georgia" w:cs="Times New Roman"/>
          <w:b/>
          <w:bCs/>
          <w:color w:val="6BA8C2"/>
          <w:sz w:val="20"/>
          <w:szCs w:val="20"/>
        </w:rPr>
      </w:pPr>
      <w:r w:rsidRPr="00CA3479">
        <w:rPr>
          <w:rFonts w:ascii="Georgia" w:hAnsi="Georgia" w:cs="Times New Roman"/>
          <w:b/>
          <w:bCs/>
          <w:color w:val="6BA8C2"/>
          <w:sz w:val="20"/>
          <w:szCs w:val="20"/>
        </w:rPr>
        <w:t>Groundwater Sustainability Plan (GSP)</w:t>
      </w:r>
      <w:r w:rsidR="007F269E" w:rsidRPr="00CA3479">
        <w:rPr>
          <w:rFonts w:ascii="Georgia" w:hAnsi="Georgia" w:cs="Times New Roman"/>
          <w:b/>
          <w:bCs/>
          <w:color w:val="6BA8C2"/>
          <w:sz w:val="20"/>
          <w:szCs w:val="20"/>
        </w:rPr>
        <w:t xml:space="preserve"> Updates, Data Gaps, </w:t>
      </w:r>
      <w:r w:rsidR="00E555F1" w:rsidRPr="00CA3479">
        <w:rPr>
          <w:rFonts w:ascii="Georgia" w:hAnsi="Georgia" w:cs="Times New Roman"/>
          <w:b/>
          <w:bCs/>
          <w:color w:val="6BA8C2"/>
          <w:sz w:val="20"/>
          <w:szCs w:val="20"/>
        </w:rPr>
        <w:t>&amp; Monitoring Network Enhancements</w:t>
      </w:r>
    </w:p>
    <w:p w14:paraId="16758AE4" w14:textId="5F36F6A9" w:rsidR="00250E6D" w:rsidRPr="00CA3479" w:rsidRDefault="00250E6D" w:rsidP="00CA3479">
      <w:pPr>
        <w:spacing w:after="0" w:line="22" w:lineRule="atLeast"/>
        <w:jc w:val="both"/>
        <w:rPr>
          <w:rFonts w:ascii="Georgia" w:hAnsi="Georgia"/>
          <w:b/>
          <w:bCs/>
          <w:sz w:val="20"/>
          <w:szCs w:val="20"/>
        </w:rPr>
      </w:pPr>
      <w:r w:rsidRPr="00CA3479">
        <w:rPr>
          <w:rFonts w:ascii="Georgia" w:hAnsi="Georgia"/>
          <w:b/>
          <w:bCs/>
          <w:sz w:val="20"/>
          <w:szCs w:val="20"/>
        </w:rPr>
        <w:t>Implementing Agency: Vina GSA</w:t>
      </w:r>
    </w:p>
    <w:p w14:paraId="0EB81847" w14:textId="3F332C66" w:rsidR="007F269E" w:rsidRPr="00CA3479" w:rsidRDefault="007F269E" w:rsidP="00CA3479">
      <w:pPr>
        <w:spacing w:after="0" w:line="22" w:lineRule="atLeast"/>
        <w:contextualSpacing/>
        <w:jc w:val="both"/>
        <w:rPr>
          <w:rFonts w:ascii="Georgia" w:hAnsi="Georgia" w:cs="Times New Roman"/>
          <w:sz w:val="20"/>
          <w:szCs w:val="20"/>
        </w:rPr>
      </w:pPr>
      <w:r w:rsidRPr="00CA3479">
        <w:rPr>
          <w:rFonts w:ascii="Georgia" w:hAnsi="Georgia" w:cs="Times New Roman"/>
          <w:sz w:val="20"/>
          <w:szCs w:val="20"/>
        </w:rPr>
        <w:t xml:space="preserve">Aims to enhance the understanding of the Vina subbasin's conditions by installing monitoring sites and equipment, focusing on domestic wells and implementing a Community Monitoring Program, alongside </w:t>
      </w:r>
      <w:r w:rsidR="009E35BA" w:rsidRPr="00CA3479">
        <w:rPr>
          <w:rFonts w:ascii="Georgia" w:hAnsi="Georgia" w:cs="Times New Roman"/>
          <w:sz w:val="20"/>
          <w:szCs w:val="20"/>
        </w:rPr>
        <w:t>preparing</w:t>
      </w:r>
      <w:r w:rsidRPr="00CA3479">
        <w:rPr>
          <w:rFonts w:ascii="Georgia" w:hAnsi="Georgia" w:cs="Times New Roman"/>
          <w:sz w:val="20"/>
          <w:szCs w:val="20"/>
        </w:rPr>
        <w:t xml:space="preserve"> the five-year GSP Periodic Evaluation and engaging with the public through various outreach efforts.</w:t>
      </w:r>
    </w:p>
    <w:p w14:paraId="37CC7751" w14:textId="77777777" w:rsidR="00386F8F" w:rsidRPr="00CA3479" w:rsidRDefault="00386F8F" w:rsidP="00CA3479">
      <w:pPr>
        <w:spacing w:after="0" w:line="22" w:lineRule="atLeast"/>
        <w:contextualSpacing/>
        <w:jc w:val="both"/>
        <w:rPr>
          <w:rFonts w:ascii="Georgia" w:hAnsi="Georgia" w:cs="Times New Roman"/>
          <w:b/>
          <w:bCs/>
          <w:sz w:val="10"/>
          <w:szCs w:val="10"/>
        </w:rPr>
      </w:pPr>
    </w:p>
    <w:p w14:paraId="47882440" w14:textId="1600CD30" w:rsidR="007F269E" w:rsidRPr="00CA3479" w:rsidRDefault="007F269E" w:rsidP="00CA3479">
      <w:pPr>
        <w:spacing w:after="0" w:line="22" w:lineRule="atLeast"/>
        <w:contextualSpacing/>
        <w:jc w:val="both"/>
        <w:rPr>
          <w:rFonts w:ascii="Georgia" w:hAnsi="Georgia" w:cs="Times New Roman"/>
          <w:sz w:val="20"/>
          <w:szCs w:val="20"/>
        </w:rPr>
      </w:pPr>
      <w:r w:rsidRPr="00CA3479">
        <w:rPr>
          <w:rFonts w:ascii="Georgia" w:hAnsi="Georgia" w:cs="Times New Roman"/>
          <w:b/>
          <w:bCs/>
          <w:sz w:val="20"/>
          <w:szCs w:val="20"/>
        </w:rPr>
        <w:t>Consultant:</w:t>
      </w:r>
      <w:r w:rsidRPr="00CA3479">
        <w:rPr>
          <w:rFonts w:ascii="Georgia" w:hAnsi="Georgia" w:cs="Times New Roman"/>
          <w:sz w:val="20"/>
          <w:szCs w:val="20"/>
        </w:rPr>
        <w:t xml:space="preserve"> Larry Walker Associates</w:t>
      </w:r>
    </w:p>
    <w:p w14:paraId="2AA04630" w14:textId="109D37A6" w:rsidR="002E666E" w:rsidRPr="00CA3479" w:rsidRDefault="00250E6D" w:rsidP="00CA3479">
      <w:pPr>
        <w:spacing w:after="0" w:line="22" w:lineRule="atLeast"/>
        <w:contextualSpacing/>
        <w:jc w:val="both"/>
        <w:rPr>
          <w:rFonts w:ascii="Georgia" w:hAnsi="Georgia" w:cs="Times New Roman"/>
          <w:sz w:val="20"/>
          <w:szCs w:val="20"/>
        </w:rPr>
      </w:pPr>
      <w:r w:rsidRPr="00CA3479">
        <w:rPr>
          <w:rFonts w:ascii="Georgia" w:hAnsi="Georgia" w:cs="Times New Roman"/>
          <w:b/>
          <w:sz w:val="20"/>
          <w:szCs w:val="20"/>
        </w:rPr>
        <w:t>Project Partner</w:t>
      </w:r>
      <w:r w:rsidR="002E666E" w:rsidRPr="00CA3479">
        <w:rPr>
          <w:rFonts w:ascii="Georgia" w:hAnsi="Georgia" w:cs="Times New Roman"/>
          <w:b/>
          <w:sz w:val="20"/>
          <w:szCs w:val="20"/>
        </w:rPr>
        <w:t>:</w:t>
      </w:r>
      <w:r w:rsidR="002E666E" w:rsidRPr="00CA3479">
        <w:rPr>
          <w:rFonts w:ascii="Georgia" w:hAnsi="Georgia" w:cs="Times New Roman"/>
          <w:sz w:val="20"/>
          <w:szCs w:val="20"/>
        </w:rPr>
        <w:t xml:space="preserve">  Butte County Water and Resource Conservation</w:t>
      </w:r>
    </w:p>
    <w:p w14:paraId="48620554" w14:textId="05A81374" w:rsidR="007F269E" w:rsidRPr="00CA3479" w:rsidRDefault="002E666E" w:rsidP="00CA3479">
      <w:pPr>
        <w:spacing w:after="0" w:line="22" w:lineRule="atLeast"/>
        <w:contextualSpacing/>
        <w:jc w:val="both"/>
        <w:rPr>
          <w:rFonts w:ascii="Georgia" w:hAnsi="Georgia" w:cs="Times New Roman"/>
          <w:sz w:val="20"/>
          <w:szCs w:val="20"/>
        </w:rPr>
      </w:pPr>
      <w:r w:rsidRPr="00CA3479">
        <w:rPr>
          <w:rFonts w:ascii="Georgia" w:hAnsi="Georgia" w:cs="Times New Roman"/>
          <w:b/>
          <w:bCs/>
          <w:sz w:val="20"/>
          <w:szCs w:val="20"/>
        </w:rPr>
        <w:t xml:space="preserve">Total Project </w:t>
      </w:r>
      <w:r w:rsidR="007F269E" w:rsidRPr="00CA3479">
        <w:rPr>
          <w:rFonts w:ascii="Georgia" w:hAnsi="Georgia" w:cs="Times New Roman"/>
          <w:b/>
          <w:bCs/>
          <w:sz w:val="20"/>
          <w:szCs w:val="20"/>
        </w:rPr>
        <w:t>Budget:</w:t>
      </w:r>
      <w:r w:rsidR="007F269E" w:rsidRPr="00CA3479">
        <w:rPr>
          <w:rFonts w:ascii="Georgia" w:hAnsi="Georgia" w:cs="Times New Roman"/>
          <w:sz w:val="20"/>
          <w:szCs w:val="20"/>
        </w:rPr>
        <w:t xml:space="preserve"> $1,070,000</w:t>
      </w:r>
    </w:p>
    <w:p w14:paraId="1CBA7F29" w14:textId="77777777" w:rsidR="00C7224B" w:rsidRPr="00CA3479" w:rsidRDefault="00C7224B" w:rsidP="00CA3479">
      <w:pPr>
        <w:spacing w:after="0" w:line="22" w:lineRule="atLeast"/>
        <w:contextualSpacing/>
        <w:jc w:val="both"/>
        <w:rPr>
          <w:rFonts w:ascii="Georgia" w:hAnsi="Georgia" w:cs="Times New Roman"/>
          <w:b/>
          <w:bCs/>
          <w:color w:val="2F5496" w:themeColor="accent1" w:themeShade="BF"/>
          <w:sz w:val="20"/>
          <w:szCs w:val="20"/>
        </w:rPr>
      </w:pPr>
    </w:p>
    <w:p w14:paraId="747A525E" w14:textId="14C57229" w:rsidR="007F269E" w:rsidRPr="00CA3479" w:rsidRDefault="007F269E" w:rsidP="00CA3479">
      <w:pPr>
        <w:spacing w:after="0" w:line="22" w:lineRule="atLeast"/>
        <w:contextualSpacing/>
        <w:jc w:val="both"/>
        <w:rPr>
          <w:rFonts w:ascii="Georgia" w:hAnsi="Georgia" w:cs="Times New Roman"/>
          <w:b/>
          <w:bCs/>
          <w:color w:val="6BA8C2"/>
          <w:sz w:val="20"/>
          <w:szCs w:val="20"/>
        </w:rPr>
      </w:pPr>
      <w:r w:rsidRPr="00CA3479">
        <w:rPr>
          <w:rFonts w:ascii="Georgia" w:hAnsi="Georgia" w:cs="Times New Roman"/>
          <w:b/>
          <w:bCs/>
          <w:color w:val="6BA8C2"/>
          <w:sz w:val="20"/>
          <w:szCs w:val="20"/>
        </w:rPr>
        <w:t>Demand Reduction Strategies</w:t>
      </w:r>
    </w:p>
    <w:p w14:paraId="6B8F5FAC" w14:textId="77777777" w:rsidR="00E555F1" w:rsidRPr="00CA3479" w:rsidRDefault="00E555F1" w:rsidP="00CA3479">
      <w:pPr>
        <w:spacing w:after="0" w:line="22" w:lineRule="atLeast"/>
        <w:jc w:val="both"/>
        <w:rPr>
          <w:rFonts w:ascii="Georgia" w:hAnsi="Georgia"/>
          <w:b/>
          <w:bCs/>
          <w:sz w:val="20"/>
          <w:szCs w:val="20"/>
        </w:rPr>
      </w:pPr>
      <w:r w:rsidRPr="00CA3479">
        <w:rPr>
          <w:rFonts w:ascii="Georgia" w:hAnsi="Georgia"/>
          <w:b/>
          <w:bCs/>
          <w:sz w:val="20"/>
          <w:szCs w:val="20"/>
        </w:rPr>
        <w:t>Implementing Agency: Vina GSA</w:t>
      </w:r>
    </w:p>
    <w:p w14:paraId="578FA412" w14:textId="31E24431" w:rsidR="007F269E" w:rsidRPr="00CA3479" w:rsidRDefault="007F269E" w:rsidP="00CA3479">
      <w:pPr>
        <w:spacing w:after="0" w:line="22" w:lineRule="atLeast"/>
        <w:contextualSpacing/>
        <w:jc w:val="both"/>
        <w:rPr>
          <w:rFonts w:ascii="Georgia" w:hAnsi="Georgia" w:cs="Times New Roman"/>
          <w:sz w:val="20"/>
          <w:szCs w:val="20"/>
        </w:rPr>
      </w:pPr>
      <w:r w:rsidRPr="00CA3479">
        <w:rPr>
          <w:rFonts w:ascii="Georgia" w:hAnsi="Georgia" w:cs="Times New Roman"/>
          <w:sz w:val="20"/>
          <w:szCs w:val="20"/>
        </w:rPr>
        <w:t xml:space="preserve">Aims to enhance groundwater sustainability in the Vina Subbasin by reducing consumptive use through </w:t>
      </w:r>
      <w:r w:rsidR="002E666E" w:rsidRPr="00CA3479">
        <w:rPr>
          <w:rFonts w:ascii="Georgia" w:hAnsi="Georgia" w:cs="Times New Roman"/>
          <w:sz w:val="20"/>
          <w:szCs w:val="20"/>
        </w:rPr>
        <w:t>extending orchard fallowing periods to reduce evapotranspiration</w:t>
      </w:r>
      <w:r w:rsidR="00E555F1" w:rsidRPr="00CA3479">
        <w:rPr>
          <w:rFonts w:ascii="Georgia" w:hAnsi="Georgia" w:cs="Times New Roman"/>
          <w:sz w:val="20"/>
          <w:szCs w:val="20"/>
        </w:rPr>
        <w:t xml:space="preserve"> (ET)</w:t>
      </w:r>
      <w:r w:rsidR="002E666E" w:rsidRPr="00CA3479">
        <w:rPr>
          <w:rFonts w:ascii="Georgia" w:hAnsi="Georgia" w:cs="Times New Roman"/>
          <w:sz w:val="20"/>
          <w:szCs w:val="20"/>
        </w:rPr>
        <w:t xml:space="preserve">, </w:t>
      </w:r>
      <w:r w:rsidR="009E35BA" w:rsidRPr="00CA3479">
        <w:rPr>
          <w:rFonts w:ascii="Georgia" w:hAnsi="Georgia" w:cs="Times New Roman"/>
          <w:sz w:val="20"/>
          <w:szCs w:val="20"/>
        </w:rPr>
        <w:t xml:space="preserve">promote and pilot </w:t>
      </w:r>
      <w:r w:rsidRPr="00CA3479">
        <w:rPr>
          <w:rFonts w:ascii="Georgia" w:hAnsi="Georgia" w:cs="Times New Roman"/>
          <w:sz w:val="20"/>
          <w:szCs w:val="20"/>
        </w:rPr>
        <w:t>precision irrigation, ET mo</w:t>
      </w:r>
      <w:r w:rsidR="002E666E" w:rsidRPr="00CA3479">
        <w:rPr>
          <w:rFonts w:ascii="Georgia" w:hAnsi="Georgia" w:cs="Times New Roman"/>
          <w:sz w:val="20"/>
          <w:szCs w:val="20"/>
        </w:rPr>
        <w:t>nitoring, and educational outreach.</w:t>
      </w:r>
    </w:p>
    <w:p w14:paraId="472A8107" w14:textId="77777777" w:rsidR="00CA3479" w:rsidRPr="00CA3479" w:rsidRDefault="00CA3479" w:rsidP="00CA3479">
      <w:pPr>
        <w:spacing w:after="0" w:line="22" w:lineRule="atLeast"/>
        <w:contextualSpacing/>
        <w:jc w:val="both"/>
        <w:rPr>
          <w:rFonts w:ascii="Georgia" w:hAnsi="Georgia" w:cs="Times New Roman"/>
          <w:b/>
          <w:sz w:val="10"/>
          <w:szCs w:val="10"/>
        </w:rPr>
      </w:pPr>
    </w:p>
    <w:p w14:paraId="2959F6EC" w14:textId="4A660715" w:rsidR="007F269E" w:rsidRPr="00CA3479" w:rsidRDefault="007F269E" w:rsidP="00CA3479">
      <w:pPr>
        <w:spacing w:after="0" w:line="22" w:lineRule="atLeast"/>
        <w:contextualSpacing/>
        <w:jc w:val="both"/>
        <w:rPr>
          <w:rFonts w:ascii="Georgia" w:hAnsi="Georgia" w:cs="Times New Roman"/>
          <w:sz w:val="20"/>
          <w:szCs w:val="20"/>
        </w:rPr>
      </w:pPr>
      <w:r w:rsidRPr="00CA3479">
        <w:rPr>
          <w:rFonts w:ascii="Georgia" w:hAnsi="Georgia" w:cs="Times New Roman"/>
          <w:b/>
          <w:sz w:val="20"/>
          <w:szCs w:val="20"/>
        </w:rPr>
        <w:t>Consultant:</w:t>
      </w:r>
      <w:r w:rsidRPr="00CA3479">
        <w:rPr>
          <w:rFonts w:ascii="Georgia" w:hAnsi="Georgia" w:cs="Times New Roman"/>
          <w:sz w:val="20"/>
          <w:szCs w:val="20"/>
        </w:rPr>
        <w:t xml:space="preserve"> </w:t>
      </w:r>
      <w:r w:rsidR="002E666E" w:rsidRPr="00CA3479">
        <w:rPr>
          <w:rFonts w:ascii="Georgia" w:hAnsi="Georgia" w:cs="Times New Roman"/>
          <w:sz w:val="20"/>
          <w:szCs w:val="20"/>
        </w:rPr>
        <w:t>Geosyntec</w:t>
      </w:r>
      <w:r w:rsidR="00250E6D" w:rsidRPr="00CA3479">
        <w:rPr>
          <w:rFonts w:ascii="Georgia" w:hAnsi="Georgia" w:cs="Times New Roman"/>
          <w:sz w:val="20"/>
          <w:szCs w:val="20"/>
        </w:rPr>
        <w:t>/LandIQ</w:t>
      </w:r>
    </w:p>
    <w:p w14:paraId="62E2A798" w14:textId="65F2F4A7" w:rsidR="00250E6D" w:rsidRPr="00CA3479" w:rsidRDefault="00250E6D" w:rsidP="00CA3479">
      <w:pPr>
        <w:spacing w:after="0" w:line="22" w:lineRule="atLeast"/>
        <w:contextualSpacing/>
        <w:jc w:val="both"/>
        <w:rPr>
          <w:rFonts w:ascii="Georgia" w:hAnsi="Georgia" w:cs="Times New Roman"/>
          <w:sz w:val="20"/>
          <w:szCs w:val="20"/>
        </w:rPr>
      </w:pPr>
      <w:r w:rsidRPr="00CA3479">
        <w:rPr>
          <w:rFonts w:ascii="Georgia" w:hAnsi="Georgia" w:cs="Times New Roman"/>
          <w:b/>
          <w:sz w:val="20"/>
          <w:szCs w:val="20"/>
        </w:rPr>
        <w:t>Project Partner:</w:t>
      </w:r>
      <w:r w:rsidRPr="00CA3479">
        <w:rPr>
          <w:rFonts w:ascii="Georgia" w:hAnsi="Georgia" w:cs="Times New Roman"/>
          <w:sz w:val="20"/>
          <w:szCs w:val="20"/>
        </w:rPr>
        <w:t xml:space="preserve"> Agricultural Groundwater Users of Butte County</w:t>
      </w:r>
    </w:p>
    <w:p w14:paraId="4B0ABD5B" w14:textId="76564B42" w:rsidR="007F269E" w:rsidRPr="00CA3479" w:rsidRDefault="002E666E" w:rsidP="00CA3479">
      <w:pPr>
        <w:spacing w:after="0" w:line="22" w:lineRule="atLeast"/>
        <w:contextualSpacing/>
        <w:jc w:val="both"/>
        <w:rPr>
          <w:rFonts w:ascii="Georgia" w:hAnsi="Georgia" w:cs="Times New Roman"/>
          <w:sz w:val="20"/>
          <w:szCs w:val="20"/>
        </w:rPr>
      </w:pPr>
      <w:r w:rsidRPr="00CA3479">
        <w:rPr>
          <w:rFonts w:ascii="Georgia" w:hAnsi="Georgia" w:cs="Times New Roman"/>
          <w:b/>
          <w:bCs/>
          <w:sz w:val="20"/>
          <w:szCs w:val="20"/>
        </w:rPr>
        <w:t>Total Project Budget</w:t>
      </w:r>
      <w:r w:rsidR="007F269E" w:rsidRPr="00CA3479">
        <w:rPr>
          <w:rFonts w:ascii="Georgia" w:hAnsi="Georgia" w:cs="Times New Roman"/>
          <w:b/>
          <w:bCs/>
          <w:sz w:val="20"/>
          <w:szCs w:val="20"/>
        </w:rPr>
        <w:t>:</w:t>
      </w:r>
      <w:r w:rsidR="007F269E" w:rsidRPr="00CA3479">
        <w:rPr>
          <w:rFonts w:ascii="Georgia" w:hAnsi="Georgia" w:cs="Times New Roman"/>
          <w:sz w:val="20"/>
          <w:szCs w:val="20"/>
        </w:rPr>
        <w:t xml:space="preserve"> $</w:t>
      </w:r>
      <w:r w:rsidR="00250E6D" w:rsidRPr="00CA3479">
        <w:rPr>
          <w:rFonts w:ascii="Georgia" w:hAnsi="Georgia" w:cs="Times New Roman"/>
          <w:sz w:val="20"/>
          <w:szCs w:val="20"/>
        </w:rPr>
        <w:t>2,440,000</w:t>
      </w:r>
      <w:r w:rsidR="00E555F1" w:rsidRPr="00CA3479">
        <w:rPr>
          <w:rFonts w:ascii="Georgia" w:hAnsi="Georgia" w:cs="Times New Roman"/>
          <w:sz w:val="20"/>
          <w:szCs w:val="20"/>
        </w:rPr>
        <w:t xml:space="preserve"> </w:t>
      </w:r>
    </w:p>
    <w:p w14:paraId="541BD277" w14:textId="77777777" w:rsidR="00CA3479" w:rsidRPr="00CA3479" w:rsidRDefault="00CA3479" w:rsidP="00CA3479">
      <w:pPr>
        <w:pStyle w:val="Heading2"/>
        <w:spacing w:line="22" w:lineRule="atLeast"/>
        <w:contextualSpacing/>
        <w:jc w:val="both"/>
        <w:rPr>
          <w:rFonts w:ascii="Georgia" w:hAnsi="Georgia" w:cs="Times New Roman"/>
          <w:b/>
          <w:bCs/>
          <w:color w:val="6BA8C2"/>
          <w:sz w:val="20"/>
          <w:szCs w:val="20"/>
        </w:rPr>
      </w:pPr>
    </w:p>
    <w:p w14:paraId="4B0AAA20" w14:textId="1514A572" w:rsidR="00DC119D" w:rsidRPr="00CA3479" w:rsidRDefault="00DC119D" w:rsidP="00CA3479">
      <w:pPr>
        <w:pStyle w:val="Heading2"/>
        <w:spacing w:line="22" w:lineRule="atLeast"/>
        <w:contextualSpacing/>
        <w:jc w:val="both"/>
        <w:rPr>
          <w:rFonts w:ascii="Georgia" w:hAnsi="Georgia" w:cs="Times New Roman"/>
          <w:b/>
          <w:bCs/>
          <w:color w:val="6BA8C2"/>
          <w:sz w:val="20"/>
          <w:szCs w:val="20"/>
        </w:rPr>
      </w:pPr>
      <w:r w:rsidRPr="00CA3479">
        <w:rPr>
          <w:rFonts w:ascii="Georgia" w:hAnsi="Georgia" w:cs="Times New Roman"/>
          <w:b/>
          <w:bCs/>
          <w:color w:val="6BA8C2"/>
          <w:sz w:val="20"/>
          <w:szCs w:val="20"/>
        </w:rPr>
        <w:t xml:space="preserve">Lindo Channel Recharge </w:t>
      </w:r>
      <w:r w:rsidR="00E555F1" w:rsidRPr="00CA3479">
        <w:rPr>
          <w:rFonts w:ascii="Georgia" w:hAnsi="Georgia" w:cs="Times New Roman"/>
          <w:b/>
          <w:bCs/>
          <w:color w:val="6BA8C2"/>
          <w:sz w:val="20"/>
          <w:szCs w:val="20"/>
        </w:rPr>
        <w:t>Feasibility</w:t>
      </w:r>
    </w:p>
    <w:p w14:paraId="732D7AB8" w14:textId="77777777" w:rsidR="00DC119D" w:rsidRPr="00CA3479" w:rsidRDefault="00DC119D" w:rsidP="00CA3479">
      <w:pPr>
        <w:spacing w:after="0" w:line="22" w:lineRule="atLeast"/>
        <w:jc w:val="both"/>
        <w:rPr>
          <w:rFonts w:ascii="Georgia" w:hAnsi="Georgia"/>
          <w:b/>
          <w:bCs/>
          <w:sz w:val="20"/>
          <w:szCs w:val="20"/>
        </w:rPr>
      </w:pPr>
      <w:r w:rsidRPr="00CA3479">
        <w:rPr>
          <w:rFonts w:ascii="Georgia" w:hAnsi="Georgia"/>
          <w:b/>
          <w:bCs/>
          <w:sz w:val="20"/>
          <w:szCs w:val="20"/>
        </w:rPr>
        <w:t>Implementing Agency: Vina GSA</w:t>
      </w:r>
    </w:p>
    <w:p w14:paraId="32C9D0AB" w14:textId="67938B0B" w:rsidR="00DC119D" w:rsidRPr="00CA3479" w:rsidRDefault="00DC119D" w:rsidP="00CA3479">
      <w:pPr>
        <w:spacing w:after="0" w:line="22" w:lineRule="atLeast"/>
        <w:contextualSpacing/>
        <w:jc w:val="both"/>
        <w:rPr>
          <w:rFonts w:ascii="Georgia" w:hAnsi="Georgia" w:cs="Times New Roman"/>
          <w:sz w:val="20"/>
          <w:szCs w:val="20"/>
        </w:rPr>
      </w:pPr>
      <w:r w:rsidRPr="00CA3479">
        <w:rPr>
          <w:rFonts w:ascii="Georgia" w:hAnsi="Georgia" w:cs="Times New Roman"/>
          <w:sz w:val="20"/>
          <w:szCs w:val="20"/>
        </w:rPr>
        <w:t xml:space="preserve">Aims to conduct feasibility and initial design for enhancing natural recharge along Lindo Channel using Big Chico Creek's excess flows to bolster groundwater for domestic wells and ecosystems through the Chico area, supplemented by monitoring </w:t>
      </w:r>
      <w:r w:rsidR="00E555F1" w:rsidRPr="00CA3479">
        <w:rPr>
          <w:rFonts w:ascii="Georgia" w:hAnsi="Georgia" w:cs="Times New Roman"/>
          <w:sz w:val="20"/>
          <w:szCs w:val="20"/>
        </w:rPr>
        <w:t xml:space="preserve">groundwater conditions </w:t>
      </w:r>
      <w:r w:rsidRPr="00CA3479">
        <w:rPr>
          <w:rFonts w:ascii="Georgia" w:hAnsi="Georgia" w:cs="Times New Roman"/>
          <w:sz w:val="20"/>
          <w:szCs w:val="20"/>
        </w:rPr>
        <w:t>to assess impacts.</w:t>
      </w:r>
    </w:p>
    <w:p w14:paraId="7F55BEDE" w14:textId="77777777" w:rsidR="00CA3479" w:rsidRPr="00CA3479" w:rsidRDefault="00CA3479" w:rsidP="00CA3479">
      <w:pPr>
        <w:spacing w:after="0" w:line="22" w:lineRule="atLeast"/>
        <w:contextualSpacing/>
        <w:jc w:val="both"/>
        <w:rPr>
          <w:rFonts w:ascii="Georgia" w:hAnsi="Georgia" w:cs="Times New Roman"/>
          <w:b/>
          <w:bCs/>
          <w:sz w:val="10"/>
          <w:szCs w:val="10"/>
        </w:rPr>
      </w:pPr>
    </w:p>
    <w:p w14:paraId="0356F249" w14:textId="44A4BF90" w:rsidR="00DC119D" w:rsidRPr="00CA3479" w:rsidRDefault="00DC119D" w:rsidP="00CA3479">
      <w:pPr>
        <w:spacing w:after="0" w:line="22" w:lineRule="atLeast"/>
        <w:contextualSpacing/>
        <w:jc w:val="both"/>
        <w:rPr>
          <w:rFonts w:ascii="Georgia" w:hAnsi="Georgia" w:cs="Times New Roman"/>
          <w:sz w:val="20"/>
          <w:szCs w:val="20"/>
        </w:rPr>
      </w:pPr>
      <w:r w:rsidRPr="00CA3479">
        <w:rPr>
          <w:rFonts w:ascii="Georgia" w:hAnsi="Georgia" w:cs="Times New Roman"/>
          <w:b/>
          <w:bCs/>
          <w:sz w:val="20"/>
          <w:szCs w:val="20"/>
        </w:rPr>
        <w:t>Consultant:</w:t>
      </w:r>
      <w:r w:rsidRPr="00CA3479">
        <w:rPr>
          <w:rFonts w:ascii="Georgia" w:hAnsi="Georgia" w:cs="Times New Roman"/>
          <w:sz w:val="20"/>
          <w:szCs w:val="20"/>
        </w:rPr>
        <w:t xml:space="preserve"> Geosyntec/West Yost</w:t>
      </w:r>
    </w:p>
    <w:p w14:paraId="24BAC037" w14:textId="071DEF38" w:rsidR="00E555F1" w:rsidRPr="00CA3479" w:rsidRDefault="00E555F1" w:rsidP="00CA3479">
      <w:pPr>
        <w:spacing w:after="0" w:line="22" w:lineRule="atLeast"/>
        <w:contextualSpacing/>
        <w:jc w:val="both"/>
        <w:rPr>
          <w:rFonts w:ascii="Georgia" w:hAnsi="Georgia" w:cs="Times New Roman"/>
          <w:sz w:val="20"/>
          <w:szCs w:val="20"/>
        </w:rPr>
      </w:pPr>
      <w:r w:rsidRPr="00CA3479">
        <w:rPr>
          <w:rFonts w:ascii="Georgia" w:hAnsi="Georgia" w:cs="Times New Roman"/>
          <w:b/>
          <w:sz w:val="20"/>
          <w:szCs w:val="20"/>
        </w:rPr>
        <w:t>Project Partner:</w:t>
      </w:r>
      <w:r w:rsidRPr="00CA3479">
        <w:rPr>
          <w:rFonts w:ascii="Georgia" w:hAnsi="Georgia" w:cs="Times New Roman"/>
          <w:sz w:val="20"/>
          <w:szCs w:val="20"/>
        </w:rPr>
        <w:t xml:space="preserve"> City of Chico</w:t>
      </w:r>
    </w:p>
    <w:p w14:paraId="39999CE8" w14:textId="77777777" w:rsidR="00DC119D" w:rsidRPr="00CA3479" w:rsidRDefault="00DC119D" w:rsidP="00CA3479">
      <w:pPr>
        <w:spacing w:after="0" w:line="22" w:lineRule="atLeast"/>
        <w:contextualSpacing/>
        <w:jc w:val="both"/>
        <w:rPr>
          <w:rFonts w:ascii="Georgia" w:hAnsi="Georgia" w:cs="Times New Roman"/>
          <w:sz w:val="20"/>
          <w:szCs w:val="20"/>
        </w:rPr>
      </w:pPr>
      <w:r w:rsidRPr="00CA3479">
        <w:rPr>
          <w:rFonts w:ascii="Georgia" w:hAnsi="Georgia" w:cs="Times New Roman"/>
          <w:b/>
          <w:bCs/>
          <w:sz w:val="20"/>
          <w:szCs w:val="20"/>
        </w:rPr>
        <w:t>Total Project Budget:</w:t>
      </w:r>
      <w:r w:rsidRPr="00CA3479">
        <w:rPr>
          <w:rFonts w:ascii="Georgia" w:hAnsi="Georgia" w:cs="Times New Roman"/>
          <w:sz w:val="20"/>
          <w:szCs w:val="20"/>
        </w:rPr>
        <w:t xml:space="preserve"> $330,000</w:t>
      </w:r>
    </w:p>
    <w:p w14:paraId="082A4E4A" w14:textId="77777777" w:rsidR="00CA3479" w:rsidRPr="00CA3479" w:rsidRDefault="00CA3479" w:rsidP="00CA3479">
      <w:pPr>
        <w:pStyle w:val="Heading2"/>
        <w:spacing w:line="240" w:lineRule="auto"/>
        <w:contextualSpacing/>
        <w:jc w:val="both"/>
        <w:rPr>
          <w:rFonts w:ascii="Georgia" w:hAnsi="Georgia" w:cs="Times New Roman"/>
          <w:b/>
          <w:bCs/>
          <w:color w:val="6BA8C2"/>
          <w:sz w:val="20"/>
          <w:szCs w:val="20"/>
        </w:rPr>
      </w:pPr>
    </w:p>
    <w:p w14:paraId="0D392E69" w14:textId="41341E38" w:rsidR="00386F8F" w:rsidRPr="00CA3479" w:rsidRDefault="00CA3479" w:rsidP="00CA3479">
      <w:pPr>
        <w:pStyle w:val="Heading2"/>
        <w:spacing w:line="240" w:lineRule="auto"/>
        <w:contextualSpacing/>
        <w:jc w:val="both"/>
        <w:rPr>
          <w:rFonts w:ascii="Georgia" w:hAnsi="Georgia" w:cs="Times New Roman"/>
          <w:b/>
          <w:bCs/>
          <w:color w:val="6BA8C2"/>
          <w:sz w:val="20"/>
          <w:szCs w:val="20"/>
        </w:rPr>
      </w:pPr>
      <w:r w:rsidRPr="00CA3479">
        <w:rPr>
          <w:rFonts w:ascii="Georgia" w:hAnsi="Georgia" w:cs="Times New Roman"/>
          <w:b/>
          <w:bCs/>
          <w:color w:val="6BA8C2"/>
          <w:sz w:val="20"/>
          <w:szCs w:val="20"/>
        </w:rPr>
        <w:t xml:space="preserve">Long-Term </w:t>
      </w:r>
      <w:r w:rsidR="00386F8F" w:rsidRPr="00CA3479">
        <w:rPr>
          <w:rFonts w:ascii="Georgia" w:hAnsi="Georgia" w:cs="Times New Roman"/>
          <w:b/>
          <w:bCs/>
          <w:color w:val="6BA8C2"/>
          <w:sz w:val="20"/>
          <w:szCs w:val="20"/>
        </w:rPr>
        <w:t>Fee Study Project</w:t>
      </w:r>
    </w:p>
    <w:p w14:paraId="65B63A13" w14:textId="77777777" w:rsidR="00386F8F" w:rsidRPr="00CA3479" w:rsidRDefault="00386F8F" w:rsidP="00CA3479">
      <w:pPr>
        <w:spacing w:after="0" w:line="22" w:lineRule="atLeast"/>
        <w:jc w:val="both"/>
        <w:rPr>
          <w:rFonts w:ascii="Georgia" w:hAnsi="Georgia"/>
          <w:b/>
          <w:bCs/>
          <w:sz w:val="20"/>
          <w:szCs w:val="20"/>
        </w:rPr>
      </w:pPr>
      <w:r w:rsidRPr="00CA3479">
        <w:rPr>
          <w:rFonts w:ascii="Georgia" w:hAnsi="Georgia"/>
          <w:b/>
          <w:bCs/>
          <w:sz w:val="20"/>
          <w:szCs w:val="20"/>
        </w:rPr>
        <w:t>Implementing Agency: Vina GSA</w:t>
      </w:r>
    </w:p>
    <w:p w14:paraId="1ADED321" w14:textId="513352D3" w:rsidR="00386F8F" w:rsidRPr="00CA3479" w:rsidRDefault="00386F8F" w:rsidP="00CA3479">
      <w:pPr>
        <w:spacing w:after="0" w:line="240" w:lineRule="auto"/>
        <w:contextualSpacing/>
        <w:jc w:val="both"/>
        <w:rPr>
          <w:rFonts w:ascii="Georgia" w:hAnsi="Georgia" w:cs="Times New Roman"/>
          <w:sz w:val="20"/>
          <w:szCs w:val="20"/>
        </w:rPr>
      </w:pPr>
      <w:r w:rsidRPr="00CA3479">
        <w:rPr>
          <w:rFonts w:ascii="Georgia" w:hAnsi="Georgia" w:cs="Times New Roman"/>
          <w:sz w:val="20"/>
          <w:szCs w:val="20"/>
        </w:rPr>
        <w:t>Aims to develop a sustainable funding mechanism for managing groundwater resources. This ongoing project is actively evaluating various fee structures to ensure fair and equitable contributions from groundwater users, supporting the long-term management and protection of the Vina subbasin's groundwater resources.</w:t>
      </w:r>
    </w:p>
    <w:p w14:paraId="715665DD" w14:textId="77777777" w:rsidR="00386F8F" w:rsidRPr="00CA3479" w:rsidRDefault="00386F8F" w:rsidP="00CA3479">
      <w:pPr>
        <w:spacing w:after="0" w:line="240" w:lineRule="auto"/>
        <w:contextualSpacing/>
        <w:jc w:val="both"/>
        <w:rPr>
          <w:rFonts w:ascii="Georgia" w:hAnsi="Georgia" w:cs="Times New Roman"/>
          <w:sz w:val="10"/>
          <w:szCs w:val="10"/>
        </w:rPr>
      </w:pPr>
    </w:p>
    <w:p w14:paraId="1A8EB710" w14:textId="77777777" w:rsidR="00386F8F" w:rsidRPr="00CA3479" w:rsidRDefault="00386F8F" w:rsidP="00CA3479">
      <w:pPr>
        <w:spacing w:after="0" w:line="240" w:lineRule="auto"/>
        <w:contextualSpacing/>
        <w:jc w:val="both"/>
        <w:rPr>
          <w:rFonts w:ascii="Georgia" w:hAnsi="Georgia" w:cs="Times New Roman"/>
          <w:sz w:val="20"/>
          <w:szCs w:val="20"/>
        </w:rPr>
      </w:pPr>
      <w:r w:rsidRPr="00CA3479">
        <w:rPr>
          <w:rFonts w:ascii="Georgia" w:hAnsi="Georgia" w:cs="Times New Roman"/>
          <w:b/>
          <w:bCs/>
          <w:sz w:val="20"/>
          <w:szCs w:val="20"/>
        </w:rPr>
        <w:t>Consultant:</w:t>
      </w:r>
      <w:r w:rsidRPr="00CA3479">
        <w:rPr>
          <w:rFonts w:ascii="Georgia" w:hAnsi="Georgia" w:cs="Times New Roman"/>
          <w:sz w:val="20"/>
          <w:szCs w:val="20"/>
        </w:rPr>
        <w:t xml:space="preserve"> Hansford Economic Consulting</w:t>
      </w:r>
    </w:p>
    <w:p w14:paraId="7011AA51" w14:textId="77777777" w:rsidR="00386F8F" w:rsidRPr="00CA3479" w:rsidRDefault="00386F8F" w:rsidP="00CA3479">
      <w:pPr>
        <w:spacing w:after="0" w:line="240" w:lineRule="auto"/>
        <w:contextualSpacing/>
        <w:jc w:val="both"/>
        <w:rPr>
          <w:rFonts w:ascii="Georgia" w:hAnsi="Georgia" w:cs="Times New Roman"/>
          <w:sz w:val="20"/>
          <w:szCs w:val="20"/>
        </w:rPr>
      </w:pPr>
      <w:r w:rsidRPr="00CA3479">
        <w:rPr>
          <w:rFonts w:ascii="Georgia" w:hAnsi="Georgia" w:cs="Times New Roman"/>
          <w:b/>
          <w:bCs/>
          <w:sz w:val="20"/>
          <w:szCs w:val="20"/>
        </w:rPr>
        <w:t>Total Project Budget:</w:t>
      </w:r>
      <w:r w:rsidRPr="00CA3479">
        <w:rPr>
          <w:rFonts w:ascii="Georgia" w:hAnsi="Georgia" w:cs="Times New Roman"/>
          <w:sz w:val="20"/>
          <w:szCs w:val="20"/>
        </w:rPr>
        <w:t xml:space="preserve"> $225,000</w:t>
      </w:r>
    </w:p>
    <w:p w14:paraId="20C10279" w14:textId="77777777" w:rsidR="00386F8F" w:rsidRPr="00CA3479" w:rsidRDefault="00386F8F" w:rsidP="00CA3479">
      <w:pPr>
        <w:pStyle w:val="Heading2"/>
        <w:spacing w:line="22" w:lineRule="atLeast"/>
        <w:contextualSpacing/>
        <w:jc w:val="both"/>
        <w:rPr>
          <w:rFonts w:ascii="Georgia" w:hAnsi="Georgia" w:cs="Times New Roman"/>
          <w:b/>
          <w:bCs/>
          <w:color w:val="6BA8C2"/>
          <w:sz w:val="20"/>
          <w:szCs w:val="20"/>
        </w:rPr>
      </w:pPr>
    </w:p>
    <w:p w14:paraId="7433682E" w14:textId="0DA1EA0E" w:rsidR="007F269E" w:rsidRPr="00CA3479" w:rsidRDefault="007F269E" w:rsidP="00CA3479">
      <w:pPr>
        <w:pStyle w:val="Heading2"/>
        <w:spacing w:line="22" w:lineRule="atLeast"/>
        <w:contextualSpacing/>
        <w:jc w:val="both"/>
        <w:rPr>
          <w:rFonts w:ascii="Georgia" w:hAnsi="Georgia" w:cs="Times New Roman"/>
          <w:b/>
          <w:bCs/>
          <w:color w:val="6BA8C2"/>
          <w:sz w:val="20"/>
          <w:szCs w:val="20"/>
        </w:rPr>
      </w:pPr>
      <w:r w:rsidRPr="00CA3479">
        <w:rPr>
          <w:rFonts w:ascii="Georgia" w:hAnsi="Georgia" w:cs="Times New Roman"/>
          <w:b/>
          <w:bCs/>
          <w:color w:val="6BA8C2"/>
          <w:sz w:val="20"/>
          <w:szCs w:val="20"/>
        </w:rPr>
        <w:t xml:space="preserve">Water Supply and Recharge </w:t>
      </w:r>
      <w:r w:rsidR="00E555F1" w:rsidRPr="00CA3479">
        <w:rPr>
          <w:rFonts w:ascii="Georgia" w:hAnsi="Georgia" w:cs="Times New Roman"/>
          <w:b/>
          <w:bCs/>
          <w:color w:val="6BA8C2"/>
          <w:sz w:val="20"/>
          <w:szCs w:val="20"/>
        </w:rPr>
        <w:t>Project</w:t>
      </w:r>
    </w:p>
    <w:p w14:paraId="6BB7A8E0" w14:textId="4B4D253A" w:rsidR="00250E6D" w:rsidRPr="00CA3479" w:rsidRDefault="00250E6D" w:rsidP="00CA3479">
      <w:pPr>
        <w:spacing w:after="0" w:line="22" w:lineRule="atLeast"/>
        <w:jc w:val="both"/>
        <w:rPr>
          <w:rFonts w:ascii="Georgia" w:hAnsi="Georgia"/>
          <w:b/>
          <w:bCs/>
          <w:sz w:val="20"/>
          <w:szCs w:val="20"/>
        </w:rPr>
      </w:pPr>
      <w:r w:rsidRPr="00CA3479">
        <w:rPr>
          <w:rFonts w:ascii="Georgia" w:hAnsi="Georgia"/>
          <w:b/>
          <w:bCs/>
          <w:sz w:val="20"/>
          <w:szCs w:val="20"/>
        </w:rPr>
        <w:t>Implementing Agency: Butte County</w:t>
      </w:r>
    </w:p>
    <w:p w14:paraId="2BAF03D9" w14:textId="6E037918" w:rsidR="007F269E" w:rsidRPr="00CA3479" w:rsidRDefault="007F269E" w:rsidP="00CA3479">
      <w:pPr>
        <w:spacing w:after="0" w:line="22" w:lineRule="atLeast"/>
        <w:contextualSpacing/>
        <w:jc w:val="both"/>
        <w:rPr>
          <w:rFonts w:ascii="Georgia" w:hAnsi="Georgia" w:cs="Times New Roman"/>
          <w:sz w:val="20"/>
          <w:szCs w:val="20"/>
        </w:rPr>
      </w:pPr>
      <w:r w:rsidRPr="00CA3479">
        <w:rPr>
          <w:rFonts w:ascii="Georgia" w:hAnsi="Georgia" w:cs="Times New Roman"/>
          <w:sz w:val="20"/>
          <w:szCs w:val="20"/>
        </w:rPr>
        <w:t xml:space="preserve">Evaluates the potential for expanded surface water use for irrigation and the feasibility of a phased groundwater recharge plan in the Vina Subbasin, incorporating previous studies and considering factors like site suitability, water availability, legal aspects, and sustainability goals, aimed at identifying optimal recharge areas and </w:t>
      </w:r>
      <w:r w:rsidR="00E555F1" w:rsidRPr="00CA3479">
        <w:rPr>
          <w:rFonts w:ascii="Georgia" w:hAnsi="Georgia" w:cs="Times New Roman"/>
          <w:sz w:val="20"/>
          <w:szCs w:val="20"/>
        </w:rPr>
        <w:t xml:space="preserve">water supply </w:t>
      </w:r>
      <w:r w:rsidRPr="00CA3479">
        <w:rPr>
          <w:rFonts w:ascii="Georgia" w:hAnsi="Georgia" w:cs="Times New Roman"/>
          <w:sz w:val="20"/>
          <w:szCs w:val="20"/>
        </w:rPr>
        <w:t>projects.</w:t>
      </w:r>
    </w:p>
    <w:p w14:paraId="248A2DD9" w14:textId="77777777" w:rsidR="00CA3479" w:rsidRPr="00CA3479" w:rsidRDefault="00CA3479" w:rsidP="00CA3479">
      <w:pPr>
        <w:spacing w:after="0" w:line="22" w:lineRule="atLeast"/>
        <w:contextualSpacing/>
        <w:jc w:val="both"/>
        <w:rPr>
          <w:rFonts w:ascii="Georgia" w:hAnsi="Georgia" w:cs="Times New Roman"/>
          <w:b/>
          <w:bCs/>
          <w:sz w:val="10"/>
          <w:szCs w:val="10"/>
        </w:rPr>
      </w:pPr>
    </w:p>
    <w:p w14:paraId="777193B5" w14:textId="07781354" w:rsidR="007F269E" w:rsidRPr="00CA3479" w:rsidRDefault="007F269E" w:rsidP="00CA3479">
      <w:pPr>
        <w:spacing w:after="0" w:line="22" w:lineRule="atLeast"/>
        <w:contextualSpacing/>
        <w:jc w:val="both"/>
        <w:rPr>
          <w:rFonts w:ascii="Georgia" w:hAnsi="Georgia" w:cs="Times New Roman"/>
          <w:sz w:val="20"/>
          <w:szCs w:val="20"/>
        </w:rPr>
      </w:pPr>
      <w:r w:rsidRPr="00CA3479">
        <w:rPr>
          <w:rFonts w:ascii="Georgia" w:hAnsi="Georgia" w:cs="Times New Roman"/>
          <w:b/>
          <w:bCs/>
          <w:sz w:val="20"/>
          <w:szCs w:val="20"/>
        </w:rPr>
        <w:t>Consultant:</w:t>
      </w:r>
      <w:r w:rsidRPr="00CA3479">
        <w:rPr>
          <w:rFonts w:ascii="Georgia" w:hAnsi="Georgia" w:cs="Times New Roman"/>
          <w:sz w:val="20"/>
          <w:szCs w:val="20"/>
        </w:rPr>
        <w:t xml:space="preserve"> Geosyntec</w:t>
      </w:r>
      <w:r w:rsidR="00E555F1" w:rsidRPr="00CA3479">
        <w:rPr>
          <w:rFonts w:ascii="Georgia" w:hAnsi="Georgia" w:cs="Times New Roman"/>
          <w:sz w:val="20"/>
          <w:szCs w:val="20"/>
        </w:rPr>
        <w:t>/Water and Land Solutions</w:t>
      </w:r>
    </w:p>
    <w:p w14:paraId="5904531F" w14:textId="2F23F60C" w:rsidR="00250E6D" w:rsidRPr="00CA3479" w:rsidRDefault="00250E6D" w:rsidP="00CA3479">
      <w:pPr>
        <w:spacing w:after="0" w:line="22" w:lineRule="atLeast"/>
        <w:contextualSpacing/>
        <w:jc w:val="both"/>
        <w:rPr>
          <w:rFonts w:ascii="Georgia" w:hAnsi="Georgia" w:cs="Times New Roman"/>
          <w:sz w:val="20"/>
          <w:szCs w:val="20"/>
        </w:rPr>
      </w:pPr>
      <w:r w:rsidRPr="00CA3479">
        <w:rPr>
          <w:rFonts w:ascii="Georgia" w:hAnsi="Georgia" w:cs="Times New Roman"/>
          <w:b/>
          <w:sz w:val="20"/>
          <w:szCs w:val="20"/>
        </w:rPr>
        <w:t>Project Partner:</w:t>
      </w:r>
      <w:r w:rsidRPr="00CA3479">
        <w:rPr>
          <w:rFonts w:ascii="Georgia" w:hAnsi="Georgia" w:cs="Times New Roman"/>
          <w:sz w:val="20"/>
          <w:szCs w:val="20"/>
        </w:rPr>
        <w:t xml:space="preserve"> Agricultural Groundwater Users of Butte County</w:t>
      </w:r>
    </w:p>
    <w:p w14:paraId="0CCA9483" w14:textId="3D188D5B" w:rsidR="003F6E0E" w:rsidRPr="00CA3479" w:rsidRDefault="002E666E" w:rsidP="00CA3479">
      <w:pPr>
        <w:spacing w:after="0" w:line="22" w:lineRule="atLeast"/>
        <w:contextualSpacing/>
        <w:jc w:val="both"/>
        <w:rPr>
          <w:rFonts w:ascii="Georgia" w:hAnsi="Georgia" w:cs="Times New Roman"/>
          <w:sz w:val="20"/>
          <w:szCs w:val="20"/>
        </w:rPr>
      </w:pPr>
      <w:r w:rsidRPr="00CA3479">
        <w:rPr>
          <w:rFonts w:ascii="Georgia" w:hAnsi="Georgia" w:cs="Times New Roman"/>
          <w:b/>
          <w:bCs/>
          <w:sz w:val="20"/>
          <w:szCs w:val="20"/>
        </w:rPr>
        <w:t>Total Project Budget:</w:t>
      </w:r>
      <w:r w:rsidRPr="00CA3479">
        <w:rPr>
          <w:rFonts w:ascii="Georgia" w:hAnsi="Georgia" w:cs="Times New Roman"/>
          <w:sz w:val="20"/>
          <w:szCs w:val="20"/>
        </w:rPr>
        <w:t xml:space="preserve"> </w:t>
      </w:r>
      <w:r w:rsidR="007F269E" w:rsidRPr="00CA3479">
        <w:rPr>
          <w:rFonts w:ascii="Georgia" w:hAnsi="Georgia" w:cs="Times New Roman"/>
          <w:sz w:val="20"/>
          <w:szCs w:val="20"/>
        </w:rPr>
        <w:t>$</w:t>
      </w:r>
      <w:r w:rsidR="00E555F1" w:rsidRPr="00CA3479">
        <w:rPr>
          <w:rFonts w:ascii="Georgia" w:hAnsi="Georgia" w:cs="Times New Roman"/>
          <w:sz w:val="20"/>
          <w:szCs w:val="20"/>
        </w:rPr>
        <w:t>725</w:t>
      </w:r>
      <w:r w:rsidR="007F269E" w:rsidRPr="00CA3479">
        <w:rPr>
          <w:rFonts w:ascii="Georgia" w:hAnsi="Georgia" w:cs="Times New Roman"/>
          <w:sz w:val="20"/>
          <w:szCs w:val="20"/>
        </w:rPr>
        <w:t>,000</w:t>
      </w:r>
    </w:p>
    <w:p w14:paraId="78752AE4" w14:textId="77777777" w:rsidR="00CA3479" w:rsidRPr="00CA3479" w:rsidRDefault="00CA3479" w:rsidP="00CA3479">
      <w:pPr>
        <w:pStyle w:val="Heading2"/>
        <w:spacing w:line="22" w:lineRule="atLeast"/>
        <w:contextualSpacing/>
        <w:jc w:val="both"/>
        <w:rPr>
          <w:rFonts w:ascii="Georgia" w:hAnsi="Georgia" w:cs="Times New Roman"/>
          <w:b/>
          <w:bCs/>
          <w:color w:val="6BA8C2"/>
          <w:sz w:val="20"/>
          <w:szCs w:val="20"/>
        </w:rPr>
      </w:pPr>
    </w:p>
    <w:p w14:paraId="76997A12" w14:textId="640D9760" w:rsidR="00FB5256" w:rsidRPr="00CA3479" w:rsidRDefault="00FB5256" w:rsidP="00CA3479">
      <w:pPr>
        <w:pStyle w:val="Heading2"/>
        <w:spacing w:line="22" w:lineRule="atLeast"/>
        <w:contextualSpacing/>
        <w:jc w:val="both"/>
        <w:rPr>
          <w:rFonts w:ascii="Georgia" w:hAnsi="Georgia" w:cs="Times New Roman"/>
          <w:b/>
          <w:bCs/>
          <w:color w:val="6BA8C2"/>
          <w:sz w:val="20"/>
          <w:szCs w:val="20"/>
        </w:rPr>
      </w:pPr>
      <w:r w:rsidRPr="00CA3479">
        <w:rPr>
          <w:rFonts w:ascii="Georgia" w:hAnsi="Georgia" w:cs="Times New Roman"/>
          <w:b/>
          <w:bCs/>
          <w:color w:val="6BA8C2"/>
          <w:sz w:val="20"/>
          <w:szCs w:val="20"/>
        </w:rPr>
        <w:t>Inter-basin Coordinatio</w:t>
      </w:r>
      <w:r w:rsidR="00E555F1" w:rsidRPr="00CA3479">
        <w:rPr>
          <w:rFonts w:ascii="Georgia" w:hAnsi="Georgia" w:cs="Times New Roman"/>
          <w:b/>
          <w:bCs/>
          <w:color w:val="6BA8C2"/>
          <w:sz w:val="20"/>
          <w:szCs w:val="20"/>
        </w:rPr>
        <w:t xml:space="preserve">n Analysis and </w:t>
      </w:r>
      <w:r w:rsidRPr="00CA3479">
        <w:rPr>
          <w:rFonts w:ascii="Georgia" w:hAnsi="Georgia" w:cs="Times New Roman"/>
          <w:b/>
          <w:bCs/>
          <w:color w:val="6BA8C2"/>
          <w:sz w:val="20"/>
          <w:szCs w:val="20"/>
        </w:rPr>
        <w:t xml:space="preserve">Modeling </w:t>
      </w:r>
    </w:p>
    <w:p w14:paraId="78ECF767" w14:textId="77777777" w:rsidR="00FB5256" w:rsidRPr="00CA3479" w:rsidRDefault="00FB5256" w:rsidP="00CA3479">
      <w:pPr>
        <w:spacing w:after="0" w:line="22" w:lineRule="atLeast"/>
        <w:jc w:val="both"/>
        <w:rPr>
          <w:rFonts w:ascii="Georgia" w:hAnsi="Georgia"/>
          <w:b/>
          <w:bCs/>
          <w:sz w:val="20"/>
          <w:szCs w:val="20"/>
        </w:rPr>
      </w:pPr>
      <w:r w:rsidRPr="00CA3479">
        <w:rPr>
          <w:rFonts w:ascii="Georgia" w:hAnsi="Georgia"/>
          <w:b/>
          <w:bCs/>
          <w:sz w:val="20"/>
          <w:szCs w:val="20"/>
        </w:rPr>
        <w:t>Implementing Agency: Butte County</w:t>
      </w:r>
    </w:p>
    <w:p w14:paraId="35DC15CB" w14:textId="792BB3D8" w:rsidR="00FB5256" w:rsidRPr="00CA3479" w:rsidRDefault="00FB5256" w:rsidP="00CA3479">
      <w:pPr>
        <w:spacing w:after="0" w:line="22" w:lineRule="atLeast"/>
        <w:jc w:val="both"/>
        <w:rPr>
          <w:rFonts w:ascii="Georgia" w:hAnsi="Georgia"/>
          <w:sz w:val="20"/>
          <w:szCs w:val="20"/>
        </w:rPr>
      </w:pPr>
      <w:r w:rsidRPr="00CA3479">
        <w:rPr>
          <w:rFonts w:ascii="Georgia" w:hAnsi="Georgia" w:cs="Times New Roman"/>
          <w:sz w:val="20"/>
          <w:szCs w:val="20"/>
        </w:rPr>
        <w:t>Focuses on analyzing GSPs along the Sacramento River Corridor</w:t>
      </w:r>
      <w:r w:rsidR="00E555F1" w:rsidRPr="00CA3479">
        <w:rPr>
          <w:rFonts w:ascii="Georgia" w:hAnsi="Georgia" w:cs="Times New Roman"/>
          <w:sz w:val="20"/>
          <w:szCs w:val="20"/>
        </w:rPr>
        <w:t xml:space="preserve"> to support inter-basin coordination</w:t>
      </w:r>
      <w:r w:rsidRPr="00CA3479">
        <w:rPr>
          <w:rFonts w:ascii="Georgia" w:hAnsi="Georgia" w:cs="Times New Roman"/>
          <w:sz w:val="20"/>
          <w:szCs w:val="20"/>
        </w:rPr>
        <w:t>, and conducting integrated groundwater-surface water modeling,</w:t>
      </w:r>
      <w:r w:rsidR="00E555F1" w:rsidRPr="00CA3479">
        <w:rPr>
          <w:rFonts w:ascii="Georgia" w:hAnsi="Georgia" w:cs="Times New Roman"/>
          <w:sz w:val="20"/>
          <w:szCs w:val="20"/>
        </w:rPr>
        <w:t xml:space="preserve"> including refinements to the Butte Basin Groundwater Model.  Also includes analysis along the Feather River Corridor funded by the Wyandotte Creek GSA SGM grant. </w:t>
      </w:r>
    </w:p>
    <w:p w14:paraId="0C3B7E59" w14:textId="77777777" w:rsidR="00CA3479" w:rsidRPr="00CA3479" w:rsidRDefault="00CA3479" w:rsidP="00CA3479">
      <w:pPr>
        <w:spacing w:after="0" w:line="22" w:lineRule="atLeast"/>
        <w:contextualSpacing/>
        <w:jc w:val="both"/>
        <w:rPr>
          <w:rFonts w:ascii="Georgia" w:hAnsi="Georgia" w:cs="Times New Roman"/>
          <w:b/>
          <w:bCs/>
          <w:sz w:val="10"/>
          <w:szCs w:val="10"/>
        </w:rPr>
      </w:pPr>
    </w:p>
    <w:p w14:paraId="573CCB76" w14:textId="17289DD4" w:rsidR="00FB5256" w:rsidRPr="00CA3479" w:rsidRDefault="00FB5256" w:rsidP="00CA3479">
      <w:pPr>
        <w:spacing w:after="0" w:line="22" w:lineRule="atLeast"/>
        <w:contextualSpacing/>
        <w:jc w:val="both"/>
        <w:rPr>
          <w:rFonts w:ascii="Georgia" w:hAnsi="Georgia" w:cs="Times New Roman"/>
          <w:sz w:val="20"/>
          <w:szCs w:val="20"/>
        </w:rPr>
      </w:pPr>
      <w:r w:rsidRPr="00CA3479">
        <w:rPr>
          <w:rFonts w:ascii="Georgia" w:hAnsi="Georgia" w:cs="Times New Roman"/>
          <w:b/>
          <w:bCs/>
          <w:sz w:val="20"/>
          <w:szCs w:val="20"/>
        </w:rPr>
        <w:t>Consultant:</w:t>
      </w:r>
      <w:r w:rsidRPr="00CA3479">
        <w:rPr>
          <w:rFonts w:ascii="Georgia" w:hAnsi="Georgia" w:cs="Times New Roman"/>
          <w:sz w:val="20"/>
          <w:szCs w:val="20"/>
        </w:rPr>
        <w:t xml:space="preserve"> Montgomery and Associates </w:t>
      </w:r>
    </w:p>
    <w:p w14:paraId="5A457C46" w14:textId="6FAF925D" w:rsidR="00FB5256" w:rsidRPr="00CA3479" w:rsidRDefault="00FB5256" w:rsidP="00CA3479">
      <w:pPr>
        <w:spacing w:after="0" w:line="22" w:lineRule="atLeast"/>
        <w:contextualSpacing/>
        <w:jc w:val="both"/>
        <w:rPr>
          <w:rFonts w:ascii="Georgia" w:hAnsi="Georgia" w:cs="Times New Roman"/>
          <w:b/>
          <w:bCs/>
          <w:color w:val="6BA8C2"/>
          <w:sz w:val="20"/>
          <w:szCs w:val="20"/>
        </w:rPr>
      </w:pPr>
      <w:r w:rsidRPr="00CA3479">
        <w:rPr>
          <w:rFonts w:ascii="Georgia" w:hAnsi="Georgia" w:cs="Times New Roman"/>
          <w:b/>
          <w:bCs/>
          <w:sz w:val="20"/>
          <w:szCs w:val="20"/>
        </w:rPr>
        <w:t>Total Project Budget:</w:t>
      </w:r>
      <w:r w:rsidRPr="00CA3479">
        <w:rPr>
          <w:rFonts w:ascii="Georgia" w:hAnsi="Georgia" w:cs="Times New Roman"/>
          <w:sz w:val="20"/>
          <w:szCs w:val="20"/>
        </w:rPr>
        <w:t xml:space="preserve"> $4</w:t>
      </w:r>
      <w:r w:rsidR="00E555F1" w:rsidRPr="00CA3479">
        <w:rPr>
          <w:rFonts w:ascii="Georgia" w:hAnsi="Georgia" w:cs="Times New Roman"/>
          <w:sz w:val="20"/>
          <w:szCs w:val="20"/>
        </w:rPr>
        <w:t>67,000</w:t>
      </w:r>
    </w:p>
    <w:p w14:paraId="67392AB7" w14:textId="77777777" w:rsidR="00CA3479" w:rsidRPr="00CA3479" w:rsidRDefault="00CA3479" w:rsidP="00CA3479">
      <w:pPr>
        <w:pStyle w:val="Heading2"/>
        <w:spacing w:line="22" w:lineRule="atLeast"/>
        <w:contextualSpacing/>
        <w:jc w:val="both"/>
        <w:rPr>
          <w:rFonts w:ascii="Georgia" w:hAnsi="Georgia" w:cs="Times New Roman"/>
          <w:b/>
          <w:bCs/>
          <w:color w:val="6BA8C2"/>
          <w:sz w:val="20"/>
          <w:szCs w:val="20"/>
        </w:rPr>
      </w:pPr>
    </w:p>
    <w:p w14:paraId="7126DAB0" w14:textId="41FB780C" w:rsidR="00E555F1" w:rsidRPr="00CA3479" w:rsidRDefault="00E555F1" w:rsidP="00CA3479">
      <w:pPr>
        <w:pStyle w:val="Heading2"/>
        <w:spacing w:line="22" w:lineRule="atLeast"/>
        <w:contextualSpacing/>
        <w:jc w:val="both"/>
        <w:rPr>
          <w:rFonts w:ascii="Georgia" w:hAnsi="Georgia" w:cs="Times New Roman"/>
          <w:b/>
          <w:bCs/>
          <w:color w:val="6BA8C2"/>
          <w:sz w:val="20"/>
          <w:szCs w:val="20"/>
        </w:rPr>
      </w:pPr>
      <w:r w:rsidRPr="00CA3479">
        <w:rPr>
          <w:rFonts w:ascii="Georgia" w:hAnsi="Georgia" w:cs="Times New Roman"/>
          <w:b/>
          <w:bCs/>
          <w:color w:val="6BA8C2"/>
          <w:sz w:val="20"/>
          <w:szCs w:val="20"/>
        </w:rPr>
        <w:t>Outreach Program</w:t>
      </w:r>
    </w:p>
    <w:p w14:paraId="7AA09462" w14:textId="77777777" w:rsidR="00E555F1" w:rsidRPr="00CA3479" w:rsidRDefault="00E555F1" w:rsidP="00CA3479">
      <w:pPr>
        <w:spacing w:after="0" w:line="22" w:lineRule="atLeast"/>
        <w:jc w:val="both"/>
        <w:rPr>
          <w:rFonts w:ascii="Georgia" w:hAnsi="Georgia"/>
          <w:b/>
          <w:bCs/>
          <w:sz w:val="20"/>
          <w:szCs w:val="20"/>
        </w:rPr>
      </w:pPr>
      <w:r w:rsidRPr="00CA3479">
        <w:rPr>
          <w:rFonts w:ascii="Georgia" w:hAnsi="Georgia"/>
          <w:b/>
          <w:bCs/>
          <w:sz w:val="20"/>
          <w:szCs w:val="20"/>
        </w:rPr>
        <w:t>Implementing Agency: Butte County</w:t>
      </w:r>
    </w:p>
    <w:p w14:paraId="7D697CF1" w14:textId="3D8EFE7C" w:rsidR="00E555F1" w:rsidRPr="00CA3479" w:rsidRDefault="00E555F1" w:rsidP="00CA3479">
      <w:pPr>
        <w:spacing w:after="0" w:line="22" w:lineRule="atLeast"/>
        <w:contextualSpacing/>
        <w:jc w:val="both"/>
        <w:rPr>
          <w:rFonts w:ascii="Georgia" w:hAnsi="Georgia" w:cs="Times New Roman"/>
          <w:sz w:val="20"/>
          <w:szCs w:val="20"/>
        </w:rPr>
      </w:pPr>
      <w:r w:rsidRPr="00CA3479">
        <w:rPr>
          <w:rFonts w:ascii="Georgia" w:hAnsi="Georgia" w:cs="Times New Roman"/>
          <w:bCs/>
          <w:sz w:val="20"/>
          <w:szCs w:val="20"/>
        </w:rPr>
        <w:t>Will support an Outreach Program by the GSA to communicate subbasin conditions, GSP development and implementation, and to create education and outreach materials that support and encourage public engagement in all other grant funded projects.</w:t>
      </w:r>
    </w:p>
    <w:p w14:paraId="5A9BDF65" w14:textId="77777777" w:rsidR="00CA3479" w:rsidRPr="00CA3479" w:rsidRDefault="00CA3479" w:rsidP="00CA3479">
      <w:pPr>
        <w:spacing w:after="0" w:line="22" w:lineRule="atLeast"/>
        <w:contextualSpacing/>
        <w:jc w:val="both"/>
        <w:rPr>
          <w:rFonts w:ascii="Georgia" w:hAnsi="Georgia" w:cs="Times New Roman"/>
          <w:b/>
          <w:bCs/>
          <w:sz w:val="10"/>
          <w:szCs w:val="10"/>
        </w:rPr>
      </w:pPr>
    </w:p>
    <w:p w14:paraId="52EB27CE" w14:textId="616AD5E0" w:rsidR="00E555F1" w:rsidRPr="00CA3479" w:rsidRDefault="00E555F1" w:rsidP="00CA3479">
      <w:pPr>
        <w:spacing w:after="0" w:line="22" w:lineRule="atLeast"/>
        <w:contextualSpacing/>
        <w:jc w:val="both"/>
        <w:rPr>
          <w:rFonts w:ascii="Georgia" w:hAnsi="Georgia" w:cs="Times New Roman"/>
          <w:sz w:val="20"/>
          <w:szCs w:val="20"/>
        </w:rPr>
      </w:pPr>
      <w:r w:rsidRPr="00CA3479">
        <w:rPr>
          <w:rFonts w:ascii="Georgia" w:hAnsi="Georgia" w:cs="Times New Roman"/>
          <w:b/>
          <w:bCs/>
          <w:sz w:val="20"/>
          <w:szCs w:val="20"/>
        </w:rPr>
        <w:t>Consultants:</w:t>
      </w:r>
      <w:r w:rsidRPr="00CA3479">
        <w:rPr>
          <w:rFonts w:ascii="Georgia" w:hAnsi="Georgia" w:cs="Times New Roman"/>
          <w:sz w:val="20"/>
          <w:szCs w:val="20"/>
        </w:rPr>
        <w:t xml:space="preserve"> Raftelis, Spruce Studio </w:t>
      </w:r>
    </w:p>
    <w:p w14:paraId="2262E63A" w14:textId="43E6A9BE" w:rsidR="00E555F1" w:rsidRPr="00CA3479" w:rsidRDefault="00E555F1" w:rsidP="00CA3479">
      <w:pPr>
        <w:spacing w:after="0" w:line="22" w:lineRule="atLeast"/>
        <w:contextualSpacing/>
        <w:jc w:val="both"/>
        <w:rPr>
          <w:rFonts w:ascii="Georgia" w:hAnsi="Georgia" w:cs="Times New Roman"/>
          <w:sz w:val="20"/>
          <w:szCs w:val="20"/>
        </w:rPr>
      </w:pPr>
      <w:r w:rsidRPr="00CA3479">
        <w:rPr>
          <w:rFonts w:ascii="Georgia" w:hAnsi="Georgia" w:cs="Times New Roman"/>
          <w:b/>
          <w:bCs/>
          <w:sz w:val="20"/>
          <w:szCs w:val="20"/>
        </w:rPr>
        <w:t>Total Project Budget:</w:t>
      </w:r>
      <w:r w:rsidRPr="00CA3479">
        <w:rPr>
          <w:rFonts w:ascii="Georgia" w:hAnsi="Georgia" w:cs="Times New Roman"/>
          <w:sz w:val="20"/>
          <w:szCs w:val="20"/>
        </w:rPr>
        <w:t xml:space="preserve"> $165,000</w:t>
      </w:r>
    </w:p>
    <w:p w14:paraId="030AAD00" w14:textId="77777777" w:rsidR="00E555F1" w:rsidRPr="00CA3479" w:rsidRDefault="00E555F1" w:rsidP="00CA3479">
      <w:pPr>
        <w:spacing w:after="0" w:line="22" w:lineRule="atLeast"/>
        <w:contextualSpacing/>
        <w:jc w:val="both"/>
        <w:rPr>
          <w:rFonts w:ascii="Georgia" w:hAnsi="Georgia" w:cs="Times New Roman"/>
          <w:sz w:val="20"/>
          <w:szCs w:val="20"/>
        </w:rPr>
      </w:pPr>
    </w:p>
    <w:p w14:paraId="60B13D88" w14:textId="56CB8F4E" w:rsidR="00C7224B" w:rsidRPr="00CA3479" w:rsidRDefault="00C7224B" w:rsidP="00CA3479">
      <w:pPr>
        <w:spacing w:after="0" w:line="22" w:lineRule="atLeast"/>
        <w:contextualSpacing/>
        <w:jc w:val="both"/>
        <w:rPr>
          <w:rFonts w:ascii="Georgia" w:hAnsi="Georgia" w:cs="Times New Roman"/>
          <w:b/>
          <w:bCs/>
          <w:color w:val="6BA8C2"/>
          <w:sz w:val="20"/>
          <w:szCs w:val="20"/>
        </w:rPr>
      </w:pPr>
      <w:r w:rsidRPr="00CA3479">
        <w:rPr>
          <w:rFonts w:ascii="Georgia" w:hAnsi="Georgia" w:cs="Times New Roman"/>
          <w:b/>
          <w:bCs/>
          <w:color w:val="6BA8C2"/>
          <w:sz w:val="20"/>
          <w:szCs w:val="20"/>
        </w:rPr>
        <w:t>Grant Administration</w:t>
      </w:r>
    </w:p>
    <w:p w14:paraId="0A926825" w14:textId="77777777" w:rsidR="00C7224B" w:rsidRPr="00CA3479" w:rsidRDefault="00C7224B" w:rsidP="00CA3479">
      <w:pPr>
        <w:spacing w:after="0" w:line="22" w:lineRule="atLeast"/>
        <w:jc w:val="both"/>
        <w:rPr>
          <w:rFonts w:ascii="Georgia" w:hAnsi="Georgia"/>
          <w:b/>
          <w:bCs/>
          <w:sz w:val="20"/>
          <w:szCs w:val="20"/>
        </w:rPr>
      </w:pPr>
      <w:r w:rsidRPr="00CA3479">
        <w:rPr>
          <w:rFonts w:ascii="Georgia" w:hAnsi="Georgia"/>
          <w:b/>
          <w:bCs/>
          <w:sz w:val="20"/>
          <w:szCs w:val="20"/>
        </w:rPr>
        <w:t>Implementing Agency: Butte County</w:t>
      </w:r>
    </w:p>
    <w:p w14:paraId="2DB20FD6" w14:textId="77777777" w:rsidR="00C7224B" w:rsidRPr="00CA3479" w:rsidRDefault="00C7224B" w:rsidP="00CA3479">
      <w:pPr>
        <w:spacing w:after="0" w:line="22" w:lineRule="atLeast"/>
        <w:contextualSpacing/>
        <w:jc w:val="both"/>
        <w:rPr>
          <w:rFonts w:ascii="Georgia" w:hAnsi="Georgia" w:cs="Times New Roman"/>
          <w:sz w:val="20"/>
          <w:szCs w:val="20"/>
        </w:rPr>
      </w:pPr>
      <w:r w:rsidRPr="00CA3479">
        <w:rPr>
          <w:rFonts w:ascii="Georgia" w:hAnsi="Georgia" w:cs="Times New Roman"/>
          <w:sz w:val="20"/>
          <w:szCs w:val="20"/>
        </w:rPr>
        <w:t>Administration tasks for the overall grant that includes invoicing, quarterly reporting, closeout reporting, and environmental information form(s).</w:t>
      </w:r>
    </w:p>
    <w:p w14:paraId="365F6311" w14:textId="77777777" w:rsidR="00CA3479" w:rsidRPr="00CA3479" w:rsidRDefault="00CA3479" w:rsidP="00CA3479">
      <w:pPr>
        <w:spacing w:after="0" w:line="22" w:lineRule="atLeast"/>
        <w:contextualSpacing/>
        <w:jc w:val="both"/>
        <w:rPr>
          <w:rFonts w:ascii="Georgia" w:hAnsi="Georgia" w:cs="Times New Roman"/>
          <w:b/>
          <w:bCs/>
          <w:sz w:val="10"/>
          <w:szCs w:val="10"/>
        </w:rPr>
      </w:pPr>
    </w:p>
    <w:p w14:paraId="231647A8" w14:textId="28D60A8C" w:rsidR="00C7224B" w:rsidRPr="00CA3479" w:rsidRDefault="00C7224B" w:rsidP="00CA3479">
      <w:pPr>
        <w:spacing w:after="0" w:line="22" w:lineRule="atLeast"/>
        <w:contextualSpacing/>
        <w:jc w:val="both"/>
        <w:rPr>
          <w:rFonts w:ascii="Georgia" w:hAnsi="Georgia" w:cs="Times New Roman"/>
          <w:sz w:val="20"/>
          <w:szCs w:val="20"/>
        </w:rPr>
      </w:pPr>
      <w:r w:rsidRPr="00CA3479">
        <w:rPr>
          <w:rFonts w:ascii="Georgia" w:hAnsi="Georgia" w:cs="Times New Roman"/>
          <w:b/>
          <w:bCs/>
          <w:sz w:val="20"/>
          <w:szCs w:val="20"/>
        </w:rPr>
        <w:t>Total Project Budget:</w:t>
      </w:r>
      <w:r w:rsidRPr="00CA3479">
        <w:rPr>
          <w:rFonts w:ascii="Georgia" w:hAnsi="Georgia" w:cs="Times New Roman"/>
          <w:sz w:val="20"/>
          <w:szCs w:val="20"/>
        </w:rPr>
        <w:t xml:space="preserve"> $200,000</w:t>
      </w:r>
    </w:p>
    <w:p w14:paraId="2F54BBB1" w14:textId="77777777" w:rsidR="00C7224B" w:rsidRPr="002920BC" w:rsidRDefault="00C7224B" w:rsidP="002920BC">
      <w:pPr>
        <w:spacing w:line="22" w:lineRule="atLeast"/>
        <w:rPr>
          <w:rFonts w:ascii="Georgia" w:hAnsi="Georgia" w:cs="Times New Roman"/>
        </w:rPr>
      </w:pPr>
    </w:p>
    <w:sectPr w:rsidR="00C7224B" w:rsidRPr="002920BC" w:rsidSect="002920BC">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2458" w14:textId="77777777" w:rsidR="00311AC7" w:rsidRDefault="00311AC7" w:rsidP="00CF3352">
      <w:pPr>
        <w:spacing w:after="0" w:line="240" w:lineRule="auto"/>
      </w:pPr>
      <w:r>
        <w:separator/>
      </w:r>
    </w:p>
  </w:endnote>
  <w:endnote w:type="continuationSeparator" w:id="0">
    <w:p w14:paraId="785AD704" w14:textId="77777777" w:rsidR="00311AC7" w:rsidRDefault="00311AC7" w:rsidP="00CF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0ADF" w14:textId="77777777" w:rsidR="00CF3352" w:rsidRDefault="00CF3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20A8" w14:textId="77777777" w:rsidR="00CF3352" w:rsidRDefault="00CF3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E2BB" w14:textId="77777777" w:rsidR="00CF3352" w:rsidRDefault="00CF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2389" w14:textId="77777777" w:rsidR="00311AC7" w:rsidRDefault="00311AC7" w:rsidP="00CF3352">
      <w:pPr>
        <w:spacing w:after="0" w:line="240" w:lineRule="auto"/>
      </w:pPr>
      <w:r>
        <w:separator/>
      </w:r>
    </w:p>
  </w:footnote>
  <w:footnote w:type="continuationSeparator" w:id="0">
    <w:p w14:paraId="49EDF4A2" w14:textId="77777777" w:rsidR="00311AC7" w:rsidRDefault="00311AC7" w:rsidP="00CF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82A6" w14:textId="77777777" w:rsidR="00CF3352" w:rsidRDefault="00CF3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0DBC" w14:textId="33B75DD8" w:rsidR="00CF3352" w:rsidRDefault="00CF3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CDE1" w14:textId="77777777" w:rsidR="00CF3352" w:rsidRDefault="00CF3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B127A"/>
    <w:multiLevelType w:val="hybridMultilevel"/>
    <w:tmpl w:val="792ACC10"/>
    <w:lvl w:ilvl="0" w:tplc="04A6B004">
      <w:start w:val="1"/>
      <w:numFmt w:val="bullet"/>
      <w:lvlText w:val="•"/>
      <w:lvlJc w:val="left"/>
      <w:pPr>
        <w:tabs>
          <w:tab w:val="num" w:pos="720"/>
        </w:tabs>
        <w:ind w:left="720" w:hanging="360"/>
      </w:pPr>
      <w:rPr>
        <w:rFonts w:ascii="Arial" w:hAnsi="Arial" w:hint="default"/>
      </w:rPr>
    </w:lvl>
    <w:lvl w:ilvl="1" w:tplc="F8F46EFA" w:tentative="1">
      <w:start w:val="1"/>
      <w:numFmt w:val="bullet"/>
      <w:lvlText w:val="•"/>
      <w:lvlJc w:val="left"/>
      <w:pPr>
        <w:tabs>
          <w:tab w:val="num" w:pos="1440"/>
        </w:tabs>
        <w:ind w:left="1440" w:hanging="360"/>
      </w:pPr>
      <w:rPr>
        <w:rFonts w:ascii="Arial" w:hAnsi="Arial" w:hint="default"/>
      </w:rPr>
    </w:lvl>
    <w:lvl w:ilvl="2" w:tplc="D8467556" w:tentative="1">
      <w:start w:val="1"/>
      <w:numFmt w:val="bullet"/>
      <w:lvlText w:val="•"/>
      <w:lvlJc w:val="left"/>
      <w:pPr>
        <w:tabs>
          <w:tab w:val="num" w:pos="2160"/>
        </w:tabs>
        <w:ind w:left="2160" w:hanging="360"/>
      </w:pPr>
      <w:rPr>
        <w:rFonts w:ascii="Arial" w:hAnsi="Arial" w:hint="default"/>
      </w:rPr>
    </w:lvl>
    <w:lvl w:ilvl="3" w:tplc="F110B3C0" w:tentative="1">
      <w:start w:val="1"/>
      <w:numFmt w:val="bullet"/>
      <w:lvlText w:val="•"/>
      <w:lvlJc w:val="left"/>
      <w:pPr>
        <w:tabs>
          <w:tab w:val="num" w:pos="2880"/>
        </w:tabs>
        <w:ind w:left="2880" w:hanging="360"/>
      </w:pPr>
      <w:rPr>
        <w:rFonts w:ascii="Arial" w:hAnsi="Arial" w:hint="default"/>
      </w:rPr>
    </w:lvl>
    <w:lvl w:ilvl="4" w:tplc="7172859A" w:tentative="1">
      <w:start w:val="1"/>
      <w:numFmt w:val="bullet"/>
      <w:lvlText w:val="•"/>
      <w:lvlJc w:val="left"/>
      <w:pPr>
        <w:tabs>
          <w:tab w:val="num" w:pos="3600"/>
        </w:tabs>
        <w:ind w:left="3600" w:hanging="360"/>
      </w:pPr>
      <w:rPr>
        <w:rFonts w:ascii="Arial" w:hAnsi="Arial" w:hint="default"/>
      </w:rPr>
    </w:lvl>
    <w:lvl w:ilvl="5" w:tplc="0722E028" w:tentative="1">
      <w:start w:val="1"/>
      <w:numFmt w:val="bullet"/>
      <w:lvlText w:val="•"/>
      <w:lvlJc w:val="left"/>
      <w:pPr>
        <w:tabs>
          <w:tab w:val="num" w:pos="4320"/>
        </w:tabs>
        <w:ind w:left="4320" w:hanging="360"/>
      </w:pPr>
      <w:rPr>
        <w:rFonts w:ascii="Arial" w:hAnsi="Arial" w:hint="default"/>
      </w:rPr>
    </w:lvl>
    <w:lvl w:ilvl="6" w:tplc="E6781F0C" w:tentative="1">
      <w:start w:val="1"/>
      <w:numFmt w:val="bullet"/>
      <w:lvlText w:val="•"/>
      <w:lvlJc w:val="left"/>
      <w:pPr>
        <w:tabs>
          <w:tab w:val="num" w:pos="5040"/>
        </w:tabs>
        <w:ind w:left="5040" w:hanging="360"/>
      </w:pPr>
      <w:rPr>
        <w:rFonts w:ascii="Arial" w:hAnsi="Arial" w:hint="default"/>
      </w:rPr>
    </w:lvl>
    <w:lvl w:ilvl="7" w:tplc="524A414E" w:tentative="1">
      <w:start w:val="1"/>
      <w:numFmt w:val="bullet"/>
      <w:lvlText w:val="•"/>
      <w:lvlJc w:val="left"/>
      <w:pPr>
        <w:tabs>
          <w:tab w:val="num" w:pos="5760"/>
        </w:tabs>
        <w:ind w:left="5760" w:hanging="360"/>
      </w:pPr>
      <w:rPr>
        <w:rFonts w:ascii="Arial" w:hAnsi="Arial" w:hint="default"/>
      </w:rPr>
    </w:lvl>
    <w:lvl w:ilvl="8" w:tplc="D604E6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AB62D1"/>
    <w:multiLevelType w:val="hybridMultilevel"/>
    <w:tmpl w:val="789A075A"/>
    <w:lvl w:ilvl="0" w:tplc="61348F98">
      <w:start w:val="1"/>
      <w:numFmt w:val="bullet"/>
      <w:lvlText w:val="•"/>
      <w:lvlJc w:val="left"/>
      <w:pPr>
        <w:tabs>
          <w:tab w:val="num" w:pos="720"/>
        </w:tabs>
        <w:ind w:left="720" w:hanging="360"/>
      </w:pPr>
      <w:rPr>
        <w:rFonts w:ascii="Arial" w:hAnsi="Arial" w:hint="default"/>
      </w:rPr>
    </w:lvl>
    <w:lvl w:ilvl="1" w:tplc="1BC6C362" w:tentative="1">
      <w:start w:val="1"/>
      <w:numFmt w:val="bullet"/>
      <w:lvlText w:val="•"/>
      <w:lvlJc w:val="left"/>
      <w:pPr>
        <w:tabs>
          <w:tab w:val="num" w:pos="1440"/>
        </w:tabs>
        <w:ind w:left="1440" w:hanging="360"/>
      </w:pPr>
      <w:rPr>
        <w:rFonts w:ascii="Arial" w:hAnsi="Arial" w:hint="default"/>
      </w:rPr>
    </w:lvl>
    <w:lvl w:ilvl="2" w:tplc="06A8DADE" w:tentative="1">
      <w:start w:val="1"/>
      <w:numFmt w:val="bullet"/>
      <w:lvlText w:val="•"/>
      <w:lvlJc w:val="left"/>
      <w:pPr>
        <w:tabs>
          <w:tab w:val="num" w:pos="2160"/>
        </w:tabs>
        <w:ind w:left="2160" w:hanging="360"/>
      </w:pPr>
      <w:rPr>
        <w:rFonts w:ascii="Arial" w:hAnsi="Arial" w:hint="default"/>
      </w:rPr>
    </w:lvl>
    <w:lvl w:ilvl="3" w:tplc="0776A9C4" w:tentative="1">
      <w:start w:val="1"/>
      <w:numFmt w:val="bullet"/>
      <w:lvlText w:val="•"/>
      <w:lvlJc w:val="left"/>
      <w:pPr>
        <w:tabs>
          <w:tab w:val="num" w:pos="2880"/>
        </w:tabs>
        <w:ind w:left="2880" w:hanging="360"/>
      </w:pPr>
      <w:rPr>
        <w:rFonts w:ascii="Arial" w:hAnsi="Arial" w:hint="default"/>
      </w:rPr>
    </w:lvl>
    <w:lvl w:ilvl="4" w:tplc="504ABE0A" w:tentative="1">
      <w:start w:val="1"/>
      <w:numFmt w:val="bullet"/>
      <w:lvlText w:val="•"/>
      <w:lvlJc w:val="left"/>
      <w:pPr>
        <w:tabs>
          <w:tab w:val="num" w:pos="3600"/>
        </w:tabs>
        <w:ind w:left="3600" w:hanging="360"/>
      </w:pPr>
      <w:rPr>
        <w:rFonts w:ascii="Arial" w:hAnsi="Arial" w:hint="default"/>
      </w:rPr>
    </w:lvl>
    <w:lvl w:ilvl="5" w:tplc="1BA27F06" w:tentative="1">
      <w:start w:val="1"/>
      <w:numFmt w:val="bullet"/>
      <w:lvlText w:val="•"/>
      <w:lvlJc w:val="left"/>
      <w:pPr>
        <w:tabs>
          <w:tab w:val="num" w:pos="4320"/>
        </w:tabs>
        <w:ind w:left="4320" w:hanging="360"/>
      </w:pPr>
      <w:rPr>
        <w:rFonts w:ascii="Arial" w:hAnsi="Arial" w:hint="default"/>
      </w:rPr>
    </w:lvl>
    <w:lvl w:ilvl="6" w:tplc="788CEECA" w:tentative="1">
      <w:start w:val="1"/>
      <w:numFmt w:val="bullet"/>
      <w:lvlText w:val="•"/>
      <w:lvlJc w:val="left"/>
      <w:pPr>
        <w:tabs>
          <w:tab w:val="num" w:pos="5040"/>
        </w:tabs>
        <w:ind w:left="5040" w:hanging="360"/>
      </w:pPr>
      <w:rPr>
        <w:rFonts w:ascii="Arial" w:hAnsi="Arial" w:hint="default"/>
      </w:rPr>
    </w:lvl>
    <w:lvl w:ilvl="7" w:tplc="7EBA21F6" w:tentative="1">
      <w:start w:val="1"/>
      <w:numFmt w:val="bullet"/>
      <w:lvlText w:val="•"/>
      <w:lvlJc w:val="left"/>
      <w:pPr>
        <w:tabs>
          <w:tab w:val="num" w:pos="5760"/>
        </w:tabs>
        <w:ind w:left="5760" w:hanging="360"/>
      </w:pPr>
      <w:rPr>
        <w:rFonts w:ascii="Arial" w:hAnsi="Arial" w:hint="default"/>
      </w:rPr>
    </w:lvl>
    <w:lvl w:ilvl="8" w:tplc="1B0059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307A82"/>
    <w:multiLevelType w:val="hybridMultilevel"/>
    <w:tmpl w:val="216ED6B6"/>
    <w:lvl w:ilvl="0" w:tplc="04A6B00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7E044C"/>
    <w:multiLevelType w:val="hybridMultilevel"/>
    <w:tmpl w:val="FC2235EE"/>
    <w:lvl w:ilvl="0" w:tplc="5354155A">
      <w:start w:val="1"/>
      <w:numFmt w:val="bullet"/>
      <w:lvlText w:val="•"/>
      <w:lvlJc w:val="left"/>
      <w:pPr>
        <w:tabs>
          <w:tab w:val="num" w:pos="720"/>
        </w:tabs>
        <w:ind w:left="720" w:hanging="360"/>
      </w:pPr>
      <w:rPr>
        <w:rFonts w:ascii="Arial" w:hAnsi="Arial" w:hint="default"/>
      </w:rPr>
    </w:lvl>
    <w:lvl w:ilvl="1" w:tplc="8E64F44C" w:tentative="1">
      <w:start w:val="1"/>
      <w:numFmt w:val="bullet"/>
      <w:lvlText w:val="•"/>
      <w:lvlJc w:val="left"/>
      <w:pPr>
        <w:tabs>
          <w:tab w:val="num" w:pos="1440"/>
        </w:tabs>
        <w:ind w:left="1440" w:hanging="360"/>
      </w:pPr>
      <w:rPr>
        <w:rFonts w:ascii="Arial" w:hAnsi="Arial" w:hint="default"/>
      </w:rPr>
    </w:lvl>
    <w:lvl w:ilvl="2" w:tplc="D0504798" w:tentative="1">
      <w:start w:val="1"/>
      <w:numFmt w:val="bullet"/>
      <w:lvlText w:val="•"/>
      <w:lvlJc w:val="left"/>
      <w:pPr>
        <w:tabs>
          <w:tab w:val="num" w:pos="2160"/>
        </w:tabs>
        <w:ind w:left="2160" w:hanging="360"/>
      </w:pPr>
      <w:rPr>
        <w:rFonts w:ascii="Arial" w:hAnsi="Arial" w:hint="default"/>
      </w:rPr>
    </w:lvl>
    <w:lvl w:ilvl="3" w:tplc="E1C84750" w:tentative="1">
      <w:start w:val="1"/>
      <w:numFmt w:val="bullet"/>
      <w:lvlText w:val="•"/>
      <w:lvlJc w:val="left"/>
      <w:pPr>
        <w:tabs>
          <w:tab w:val="num" w:pos="2880"/>
        </w:tabs>
        <w:ind w:left="2880" w:hanging="360"/>
      </w:pPr>
      <w:rPr>
        <w:rFonts w:ascii="Arial" w:hAnsi="Arial" w:hint="default"/>
      </w:rPr>
    </w:lvl>
    <w:lvl w:ilvl="4" w:tplc="30C2F4DC" w:tentative="1">
      <w:start w:val="1"/>
      <w:numFmt w:val="bullet"/>
      <w:lvlText w:val="•"/>
      <w:lvlJc w:val="left"/>
      <w:pPr>
        <w:tabs>
          <w:tab w:val="num" w:pos="3600"/>
        </w:tabs>
        <w:ind w:left="3600" w:hanging="360"/>
      </w:pPr>
      <w:rPr>
        <w:rFonts w:ascii="Arial" w:hAnsi="Arial" w:hint="default"/>
      </w:rPr>
    </w:lvl>
    <w:lvl w:ilvl="5" w:tplc="421C96F0" w:tentative="1">
      <w:start w:val="1"/>
      <w:numFmt w:val="bullet"/>
      <w:lvlText w:val="•"/>
      <w:lvlJc w:val="left"/>
      <w:pPr>
        <w:tabs>
          <w:tab w:val="num" w:pos="4320"/>
        </w:tabs>
        <w:ind w:left="4320" w:hanging="360"/>
      </w:pPr>
      <w:rPr>
        <w:rFonts w:ascii="Arial" w:hAnsi="Arial" w:hint="default"/>
      </w:rPr>
    </w:lvl>
    <w:lvl w:ilvl="6" w:tplc="FDA43EC0" w:tentative="1">
      <w:start w:val="1"/>
      <w:numFmt w:val="bullet"/>
      <w:lvlText w:val="•"/>
      <w:lvlJc w:val="left"/>
      <w:pPr>
        <w:tabs>
          <w:tab w:val="num" w:pos="5040"/>
        </w:tabs>
        <w:ind w:left="5040" w:hanging="360"/>
      </w:pPr>
      <w:rPr>
        <w:rFonts w:ascii="Arial" w:hAnsi="Arial" w:hint="default"/>
      </w:rPr>
    </w:lvl>
    <w:lvl w:ilvl="7" w:tplc="9E409B3C" w:tentative="1">
      <w:start w:val="1"/>
      <w:numFmt w:val="bullet"/>
      <w:lvlText w:val="•"/>
      <w:lvlJc w:val="left"/>
      <w:pPr>
        <w:tabs>
          <w:tab w:val="num" w:pos="5760"/>
        </w:tabs>
        <w:ind w:left="5760" w:hanging="360"/>
      </w:pPr>
      <w:rPr>
        <w:rFonts w:ascii="Arial" w:hAnsi="Arial" w:hint="default"/>
      </w:rPr>
    </w:lvl>
    <w:lvl w:ilvl="8" w:tplc="F87E924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9E"/>
    <w:rsid w:val="00092505"/>
    <w:rsid w:val="002333E6"/>
    <w:rsid w:val="0024129F"/>
    <w:rsid w:val="00241ABC"/>
    <w:rsid w:val="00250E6D"/>
    <w:rsid w:val="002920BC"/>
    <w:rsid w:val="002E666E"/>
    <w:rsid w:val="00311AC7"/>
    <w:rsid w:val="003346E5"/>
    <w:rsid w:val="00386F8F"/>
    <w:rsid w:val="00394ACB"/>
    <w:rsid w:val="003E5A11"/>
    <w:rsid w:val="003F6E0E"/>
    <w:rsid w:val="00493E1C"/>
    <w:rsid w:val="004C10CB"/>
    <w:rsid w:val="00566316"/>
    <w:rsid w:val="007E1CE2"/>
    <w:rsid w:val="007F269E"/>
    <w:rsid w:val="00941385"/>
    <w:rsid w:val="009E35BA"/>
    <w:rsid w:val="00A14460"/>
    <w:rsid w:val="00C7224B"/>
    <w:rsid w:val="00CA3479"/>
    <w:rsid w:val="00CF3352"/>
    <w:rsid w:val="00D67D02"/>
    <w:rsid w:val="00D86542"/>
    <w:rsid w:val="00DC119D"/>
    <w:rsid w:val="00E555F1"/>
    <w:rsid w:val="00FB5256"/>
    <w:rsid w:val="29D0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B379B"/>
  <w15:chartTrackingRefBased/>
  <w15:docId w15:val="{02B841EA-5050-4EB9-A7DB-99B3AE7B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F26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69E"/>
    <w:pPr>
      <w:ind w:left="720"/>
      <w:contextualSpacing/>
    </w:pPr>
  </w:style>
  <w:style w:type="character" w:customStyle="1" w:styleId="Heading2Char">
    <w:name w:val="Heading 2 Char"/>
    <w:basedOn w:val="DefaultParagraphFont"/>
    <w:link w:val="Heading2"/>
    <w:uiPriority w:val="9"/>
    <w:rsid w:val="007F269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F3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352"/>
  </w:style>
  <w:style w:type="paragraph" w:styleId="Footer">
    <w:name w:val="footer"/>
    <w:basedOn w:val="Normal"/>
    <w:link w:val="FooterChar"/>
    <w:uiPriority w:val="99"/>
    <w:unhideWhenUsed/>
    <w:rsid w:val="00CF3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352"/>
  </w:style>
  <w:style w:type="paragraph" w:styleId="Revision">
    <w:name w:val="Revision"/>
    <w:hidden/>
    <w:uiPriority w:val="99"/>
    <w:semiHidden/>
    <w:rsid w:val="00CA34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494">
      <w:bodyDiv w:val="1"/>
      <w:marLeft w:val="0"/>
      <w:marRight w:val="0"/>
      <w:marTop w:val="0"/>
      <w:marBottom w:val="0"/>
      <w:divBdr>
        <w:top w:val="none" w:sz="0" w:space="0" w:color="auto"/>
        <w:left w:val="none" w:sz="0" w:space="0" w:color="auto"/>
        <w:bottom w:val="none" w:sz="0" w:space="0" w:color="auto"/>
        <w:right w:val="none" w:sz="0" w:space="0" w:color="auto"/>
      </w:divBdr>
      <w:divsChild>
        <w:div w:id="551502859">
          <w:marLeft w:val="274"/>
          <w:marRight w:val="0"/>
          <w:marTop w:val="0"/>
          <w:marBottom w:val="0"/>
          <w:divBdr>
            <w:top w:val="none" w:sz="0" w:space="0" w:color="auto"/>
            <w:left w:val="none" w:sz="0" w:space="0" w:color="auto"/>
            <w:bottom w:val="none" w:sz="0" w:space="0" w:color="auto"/>
            <w:right w:val="none" w:sz="0" w:space="0" w:color="auto"/>
          </w:divBdr>
        </w:div>
        <w:div w:id="605891631">
          <w:marLeft w:val="274"/>
          <w:marRight w:val="0"/>
          <w:marTop w:val="0"/>
          <w:marBottom w:val="0"/>
          <w:divBdr>
            <w:top w:val="none" w:sz="0" w:space="0" w:color="auto"/>
            <w:left w:val="none" w:sz="0" w:space="0" w:color="auto"/>
            <w:bottom w:val="none" w:sz="0" w:space="0" w:color="auto"/>
            <w:right w:val="none" w:sz="0" w:space="0" w:color="auto"/>
          </w:divBdr>
        </w:div>
      </w:divsChild>
    </w:div>
    <w:div w:id="1794129888">
      <w:bodyDiv w:val="1"/>
      <w:marLeft w:val="0"/>
      <w:marRight w:val="0"/>
      <w:marTop w:val="0"/>
      <w:marBottom w:val="0"/>
      <w:divBdr>
        <w:top w:val="none" w:sz="0" w:space="0" w:color="auto"/>
        <w:left w:val="none" w:sz="0" w:space="0" w:color="auto"/>
        <w:bottom w:val="none" w:sz="0" w:space="0" w:color="auto"/>
        <w:right w:val="none" w:sz="0" w:space="0" w:color="auto"/>
      </w:divBdr>
      <w:divsChild>
        <w:div w:id="1000472894">
          <w:marLeft w:val="274"/>
          <w:marRight w:val="0"/>
          <w:marTop w:val="0"/>
          <w:marBottom w:val="0"/>
          <w:divBdr>
            <w:top w:val="none" w:sz="0" w:space="0" w:color="auto"/>
            <w:left w:val="none" w:sz="0" w:space="0" w:color="auto"/>
            <w:bottom w:val="none" w:sz="0" w:space="0" w:color="auto"/>
            <w:right w:val="none" w:sz="0" w:space="0" w:color="auto"/>
          </w:divBdr>
        </w:div>
        <w:div w:id="1118179836">
          <w:marLeft w:val="274"/>
          <w:marRight w:val="0"/>
          <w:marTop w:val="0"/>
          <w:marBottom w:val="0"/>
          <w:divBdr>
            <w:top w:val="none" w:sz="0" w:space="0" w:color="auto"/>
            <w:left w:val="none" w:sz="0" w:space="0" w:color="auto"/>
            <w:bottom w:val="none" w:sz="0" w:space="0" w:color="auto"/>
            <w:right w:val="none" w:sz="0" w:space="0" w:color="auto"/>
          </w:divBdr>
        </w:div>
      </w:divsChild>
    </w:div>
    <w:div w:id="2033526363">
      <w:bodyDiv w:val="1"/>
      <w:marLeft w:val="0"/>
      <w:marRight w:val="0"/>
      <w:marTop w:val="0"/>
      <w:marBottom w:val="0"/>
      <w:divBdr>
        <w:top w:val="none" w:sz="0" w:space="0" w:color="auto"/>
        <w:left w:val="none" w:sz="0" w:space="0" w:color="auto"/>
        <w:bottom w:val="none" w:sz="0" w:space="0" w:color="auto"/>
        <w:right w:val="none" w:sz="0" w:space="0" w:color="auto"/>
      </w:divBdr>
      <w:divsChild>
        <w:div w:id="732197795">
          <w:marLeft w:val="274"/>
          <w:marRight w:val="0"/>
          <w:marTop w:val="0"/>
          <w:marBottom w:val="0"/>
          <w:divBdr>
            <w:top w:val="none" w:sz="0" w:space="0" w:color="auto"/>
            <w:left w:val="none" w:sz="0" w:space="0" w:color="auto"/>
            <w:bottom w:val="none" w:sz="0" w:space="0" w:color="auto"/>
            <w:right w:val="none" w:sz="0" w:space="0" w:color="auto"/>
          </w:divBdr>
        </w:div>
        <w:div w:id="1180972760">
          <w:marLeft w:val="274"/>
          <w:marRight w:val="0"/>
          <w:marTop w:val="0"/>
          <w:marBottom w:val="0"/>
          <w:divBdr>
            <w:top w:val="none" w:sz="0" w:space="0" w:color="auto"/>
            <w:left w:val="none" w:sz="0" w:space="0" w:color="auto"/>
            <w:bottom w:val="none" w:sz="0" w:space="0" w:color="auto"/>
            <w:right w:val="none" w:sz="0" w:space="0" w:color="auto"/>
          </w:divBdr>
        </w:div>
        <w:div w:id="103261572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a7c8aa0-a931-4c89-b6c6-2cdc8fe214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1014606DADB4B8DA5DB9243FB99D0" ma:contentTypeVersion="5" ma:contentTypeDescription="Create a new document." ma:contentTypeScope="" ma:versionID="a90a6649a77ce10eaed2cbdbd4a2e778">
  <xsd:schema xmlns:xsd="http://www.w3.org/2001/XMLSchema" xmlns:xs="http://www.w3.org/2001/XMLSchema" xmlns:p="http://schemas.microsoft.com/office/2006/metadata/properties" xmlns:ns2="1a7c8aa0-a931-4c89-b6c6-2cdc8fe2143e" targetNamespace="http://schemas.microsoft.com/office/2006/metadata/properties" ma:root="true" ma:fieldsID="4063aa149f66085e8a37eb967a5935b7" ns2:_="">
    <xsd:import namespace="1a7c8aa0-a931-4c89-b6c6-2cdc8fe214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c8aa0-a931-4c89-b6c6-2cdc8fe21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scription="Please write any notes or requests regarding the uploaded document."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DC53C-578F-4F0F-AA82-1C1EAF9EBF3A}">
  <ds:schemaRefs>
    <ds:schemaRef ds:uri="http://schemas.microsoft.com/office/2006/metadata/properties"/>
    <ds:schemaRef ds:uri="http://schemas.microsoft.com/office/infopath/2007/PartnerControls"/>
    <ds:schemaRef ds:uri="1a7c8aa0-a931-4c89-b6c6-2cdc8fe2143e"/>
  </ds:schemaRefs>
</ds:datastoreItem>
</file>

<file path=customXml/itemProps2.xml><?xml version="1.0" encoding="utf-8"?>
<ds:datastoreItem xmlns:ds="http://schemas.openxmlformats.org/officeDocument/2006/customXml" ds:itemID="{42E42460-82E9-460A-BD50-264223FEF87E}">
  <ds:schemaRefs>
    <ds:schemaRef ds:uri="http://schemas.microsoft.com/sharepoint/v3/contenttype/forms"/>
  </ds:schemaRefs>
</ds:datastoreItem>
</file>

<file path=customXml/itemProps3.xml><?xml version="1.0" encoding="utf-8"?>
<ds:datastoreItem xmlns:ds="http://schemas.openxmlformats.org/officeDocument/2006/customXml" ds:itemID="{83BA97BC-F007-447E-9C34-88EF1B91D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c8aa0-a931-4c89-b6c6-2cdc8fe21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9E82C-DB1C-4E05-B6E1-8A461454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Raney, Dillon</dc:creator>
  <cp:keywords/>
  <dc:description/>
  <cp:lastModifiedBy>Raney, Dillon</cp:lastModifiedBy>
  <cp:revision>2</cp:revision>
  <dcterms:created xsi:type="dcterms:W3CDTF">2024-07-29T19:42:00Z</dcterms:created>
  <dcterms:modified xsi:type="dcterms:W3CDTF">2024-07-29T19:42:00Z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0x010100DBA1014606DADB4B8DA5DB9243FB99D0</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